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CA34" w14:textId="4BEC929A" w:rsidR="00F835C8" w:rsidRPr="002A540C" w:rsidRDefault="00FE0663" w:rsidP="00380E1C">
      <w:pPr>
        <w:jc w:val="center"/>
        <w:rPr>
          <w:rFonts w:ascii="Arial" w:hAnsi="Arial" w:cs="Arial"/>
          <w:b/>
        </w:rPr>
      </w:pPr>
      <w:r w:rsidRPr="002A540C">
        <w:rPr>
          <w:rFonts w:ascii="Arial" w:hAnsi="Arial" w:cs="Arial"/>
          <w:b/>
        </w:rPr>
        <w:t xml:space="preserve">4. </w:t>
      </w:r>
      <w:r w:rsidR="00C00132" w:rsidRPr="002A540C">
        <w:rPr>
          <w:rFonts w:ascii="Arial" w:hAnsi="Arial" w:cs="Arial"/>
          <w:b/>
        </w:rPr>
        <w:t>SEGUIMIENTO</w:t>
      </w:r>
    </w:p>
    <w:p w14:paraId="2CC9E05D" w14:textId="57B119D0" w:rsidR="00C00132" w:rsidRPr="002A540C" w:rsidRDefault="00C00132">
      <w:pPr>
        <w:rPr>
          <w:rFonts w:ascii="Arial" w:hAnsi="Arial" w:cs="Arial"/>
        </w:rPr>
      </w:pPr>
    </w:p>
    <w:p w14:paraId="39B84DDB" w14:textId="08898A20" w:rsidR="00256567" w:rsidRPr="002A540C" w:rsidRDefault="00FE0663" w:rsidP="00256567">
      <w:pPr>
        <w:rPr>
          <w:rFonts w:ascii="Arial" w:hAnsi="Arial" w:cs="Arial"/>
          <w:b/>
          <w:bCs/>
          <w:i/>
        </w:rPr>
      </w:pPr>
      <w:r w:rsidRPr="002A540C">
        <w:rPr>
          <w:rFonts w:ascii="Arial" w:hAnsi="Arial" w:cs="Arial"/>
          <w:b/>
          <w:bCs/>
          <w:i/>
        </w:rPr>
        <w:t xml:space="preserve">4.1. </w:t>
      </w:r>
      <w:r w:rsidR="00256567" w:rsidRPr="002A540C">
        <w:rPr>
          <w:rFonts w:ascii="Arial" w:hAnsi="Arial" w:cs="Arial"/>
          <w:b/>
          <w:bCs/>
          <w:i/>
        </w:rPr>
        <w:t>Presentación conceptual</w:t>
      </w:r>
    </w:p>
    <w:p w14:paraId="57BFB0FF" w14:textId="29AF2A74" w:rsidR="009937A8" w:rsidRPr="002A540C" w:rsidRDefault="009937A8" w:rsidP="00256567">
      <w:pPr>
        <w:spacing w:after="0" w:line="276" w:lineRule="auto"/>
        <w:jc w:val="both"/>
        <w:rPr>
          <w:rFonts w:ascii="Arial" w:eastAsia="Arial" w:hAnsi="Arial" w:cs="Arial"/>
        </w:rPr>
      </w:pPr>
    </w:p>
    <w:p w14:paraId="506E9DE2" w14:textId="47F3A25B" w:rsidR="00CF08DD" w:rsidRPr="002A540C" w:rsidRDefault="00591346" w:rsidP="00256567">
      <w:pPr>
        <w:spacing w:after="0" w:line="276" w:lineRule="auto"/>
        <w:jc w:val="both"/>
        <w:rPr>
          <w:rFonts w:ascii="Arial" w:eastAsia="Arial" w:hAnsi="Arial" w:cs="Arial"/>
        </w:rPr>
      </w:pPr>
      <w:r w:rsidRPr="002A540C">
        <w:rPr>
          <w:rFonts w:ascii="Arial" w:eastAsia="Arial" w:hAnsi="Arial" w:cs="Arial"/>
        </w:rPr>
        <w:t xml:space="preserve">Con </w:t>
      </w:r>
      <w:r w:rsidR="003E53EC" w:rsidRPr="002A540C">
        <w:rPr>
          <w:rFonts w:ascii="Arial" w:eastAsia="Arial" w:hAnsi="Arial" w:cs="Arial"/>
        </w:rPr>
        <w:t>e</w:t>
      </w:r>
      <w:r w:rsidRPr="002A540C">
        <w:rPr>
          <w:rFonts w:ascii="Arial" w:eastAsia="Arial" w:hAnsi="Arial" w:cs="Arial"/>
        </w:rPr>
        <w:t>l ánimo de contribuir al enfoque de gestión públ</w:t>
      </w:r>
      <w:r w:rsidR="007F4F92" w:rsidRPr="002A540C">
        <w:rPr>
          <w:rFonts w:ascii="Arial" w:eastAsia="Arial" w:hAnsi="Arial" w:cs="Arial"/>
        </w:rPr>
        <w:t>ica</w:t>
      </w:r>
      <w:r w:rsidRPr="002A540C">
        <w:rPr>
          <w:rFonts w:ascii="Arial" w:eastAsia="Arial" w:hAnsi="Arial" w:cs="Arial"/>
        </w:rPr>
        <w:t xml:space="preserve"> </w:t>
      </w:r>
      <w:r w:rsidR="007F4F92" w:rsidRPr="002A540C">
        <w:rPr>
          <w:rFonts w:ascii="Arial" w:eastAsia="Arial" w:hAnsi="Arial" w:cs="Arial"/>
        </w:rPr>
        <w:t>“</w:t>
      </w:r>
      <w:r w:rsidR="00177994" w:rsidRPr="002A540C">
        <w:rPr>
          <w:rFonts w:ascii="Arial" w:eastAsia="Arial" w:hAnsi="Arial" w:cs="Arial"/>
        </w:rPr>
        <w:t>Nueva Gerencia Pública – NGP</w:t>
      </w:r>
      <w:r w:rsidR="007F4F92" w:rsidRPr="002A540C">
        <w:rPr>
          <w:rFonts w:ascii="Arial" w:eastAsia="Arial" w:hAnsi="Arial" w:cs="Arial"/>
        </w:rPr>
        <w:t>”</w:t>
      </w:r>
      <w:r w:rsidR="00177994" w:rsidRPr="002A540C">
        <w:rPr>
          <w:rFonts w:ascii="Arial" w:eastAsia="Arial" w:hAnsi="Arial" w:cs="Arial"/>
        </w:rPr>
        <w:t xml:space="preserve">, mediante </w:t>
      </w:r>
      <w:r w:rsidR="001824AD" w:rsidRPr="002A540C">
        <w:rPr>
          <w:rFonts w:ascii="Arial" w:eastAsia="Arial" w:hAnsi="Arial" w:cs="Arial"/>
        </w:rPr>
        <w:t xml:space="preserve">Programas Orientados a Resultados – </w:t>
      </w:r>
      <w:proofErr w:type="spellStart"/>
      <w:r w:rsidR="001824AD" w:rsidRPr="002A540C">
        <w:rPr>
          <w:rFonts w:ascii="Arial" w:eastAsia="Arial" w:hAnsi="Arial" w:cs="Arial"/>
        </w:rPr>
        <w:t>PoR</w:t>
      </w:r>
      <w:proofErr w:type="spellEnd"/>
      <w:r w:rsidR="00BB30A2" w:rsidRPr="002A540C">
        <w:rPr>
          <w:rFonts w:ascii="Arial" w:eastAsia="Arial" w:hAnsi="Arial" w:cs="Arial"/>
        </w:rPr>
        <w:t>,</w:t>
      </w:r>
      <w:r w:rsidR="00EC65B9" w:rsidRPr="002A540C">
        <w:rPr>
          <w:rFonts w:ascii="Arial" w:eastAsia="Arial" w:hAnsi="Arial" w:cs="Arial"/>
        </w:rPr>
        <w:t xml:space="preserve"> soportado </w:t>
      </w:r>
      <w:r w:rsidR="00093EEC" w:rsidRPr="002A540C">
        <w:rPr>
          <w:rFonts w:ascii="Arial" w:eastAsia="Arial" w:hAnsi="Arial" w:cs="Arial"/>
        </w:rPr>
        <w:t>en el artículo 339 de la Constitución Política de 1991</w:t>
      </w:r>
      <w:r w:rsidR="00C020F6" w:rsidRPr="002A540C">
        <w:rPr>
          <w:rStyle w:val="Refdenotaalpie"/>
          <w:rFonts w:ascii="Arial" w:eastAsia="Arial" w:hAnsi="Arial" w:cs="Arial"/>
        </w:rPr>
        <w:footnoteReference w:id="1"/>
      </w:r>
      <w:r w:rsidR="00093EEC" w:rsidRPr="002A540C">
        <w:rPr>
          <w:rFonts w:ascii="Arial" w:eastAsia="Arial" w:hAnsi="Arial" w:cs="Arial"/>
        </w:rPr>
        <w:t>,</w:t>
      </w:r>
      <w:r w:rsidR="00BB30A2" w:rsidRPr="002A540C">
        <w:rPr>
          <w:rFonts w:ascii="Arial" w:eastAsia="Arial" w:hAnsi="Arial" w:cs="Arial"/>
        </w:rPr>
        <w:t xml:space="preserve"> </w:t>
      </w:r>
      <w:r w:rsidR="00797A18" w:rsidRPr="002A540C">
        <w:rPr>
          <w:rFonts w:ascii="Arial" w:eastAsia="Arial" w:hAnsi="Arial" w:cs="Arial"/>
        </w:rPr>
        <w:t>la</w:t>
      </w:r>
      <w:r w:rsidR="005112D3" w:rsidRPr="002A540C">
        <w:rPr>
          <w:rFonts w:ascii="Arial" w:eastAsia="Arial" w:hAnsi="Arial" w:cs="Arial"/>
        </w:rPr>
        <w:t xml:space="preserve"> </w:t>
      </w:r>
      <w:r w:rsidR="007906E9" w:rsidRPr="002A540C">
        <w:rPr>
          <w:rFonts w:ascii="Arial" w:eastAsia="Arial" w:hAnsi="Arial" w:cs="Arial"/>
        </w:rPr>
        <w:t>etapa de seguimiento en un modelo de focalización</w:t>
      </w:r>
      <w:r w:rsidR="005112D3" w:rsidRPr="002A540C">
        <w:rPr>
          <w:rFonts w:ascii="Arial" w:eastAsia="Arial" w:hAnsi="Arial" w:cs="Arial"/>
        </w:rPr>
        <w:t xml:space="preserve"> de estrategias territoriales de </w:t>
      </w:r>
      <w:r w:rsidR="00901E33" w:rsidRPr="002A540C">
        <w:rPr>
          <w:rFonts w:ascii="Arial" w:eastAsia="Arial" w:hAnsi="Arial" w:cs="Arial"/>
        </w:rPr>
        <w:t xml:space="preserve">superación de la </w:t>
      </w:r>
      <w:r w:rsidR="0028432E" w:rsidRPr="002A540C">
        <w:rPr>
          <w:rFonts w:ascii="Arial" w:eastAsia="Arial" w:hAnsi="Arial" w:cs="Arial"/>
        </w:rPr>
        <w:t>pobreza</w:t>
      </w:r>
      <w:r w:rsidR="00901E33" w:rsidRPr="002A540C">
        <w:rPr>
          <w:rFonts w:ascii="Arial" w:eastAsia="Arial" w:hAnsi="Arial" w:cs="Arial"/>
        </w:rPr>
        <w:t xml:space="preserve"> resulta pertinente </w:t>
      </w:r>
      <w:r w:rsidR="00FD6E75" w:rsidRPr="002A540C">
        <w:rPr>
          <w:rFonts w:ascii="Arial" w:eastAsia="Arial" w:hAnsi="Arial" w:cs="Arial"/>
        </w:rPr>
        <w:t xml:space="preserve">para pasar de una gestión basada en la provisión de </w:t>
      </w:r>
      <w:r w:rsidR="0013346E" w:rsidRPr="002A540C">
        <w:rPr>
          <w:rFonts w:ascii="Arial" w:eastAsia="Arial" w:hAnsi="Arial" w:cs="Arial"/>
        </w:rPr>
        <w:t>b</w:t>
      </w:r>
      <w:r w:rsidR="00FD6E75" w:rsidRPr="002A540C">
        <w:rPr>
          <w:rFonts w:ascii="Arial" w:eastAsia="Arial" w:hAnsi="Arial" w:cs="Arial"/>
        </w:rPr>
        <w:t xml:space="preserve">ienes y servicios </w:t>
      </w:r>
      <w:r w:rsidR="0013346E" w:rsidRPr="002A540C">
        <w:rPr>
          <w:rFonts w:ascii="Arial" w:eastAsia="Arial" w:hAnsi="Arial" w:cs="Arial"/>
        </w:rPr>
        <w:t>a</w:t>
      </w:r>
      <w:r w:rsidR="004B7D62" w:rsidRPr="002A540C">
        <w:rPr>
          <w:rFonts w:ascii="Arial" w:eastAsia="Arial" w:hAnsi="Arial" w:cs="Arial"/>
        </w:rPr>
        <w:t xml:space="preserve"> </w:t>
      </w:r>
      <w:r w:rsidR="004B7D62" w:rsidRPr="002A540C">
        <w:rPr>
          <w:rFonts w:ascii="Arial" w:eastAsia="Arial" w:hAnsi="Arial" w:cs="Arial"/>
          <w:b/>
          <w:i/>
        </w:rPr>
        <w:t xml:space="preserve">actuaciones basadas </w:t>
      </w:r>
      <w:r w:rsidR="0028432E" w:rsidRPr="002A540C">
        <w:rPr>
          <w:rFonts w:ascii="Arial" w:eastAsia="Arial" w:hAnsi="Arial" w:cs="Arial"/>
          <w:b/>
          <w:i/>
        </w:rPr>
        <w:t>en la entrega de resultados</w:t>
      </w:r>
      <w:r w:rsidR="002740A5" w:rsidRPr="002A540C">
        <w:rPr>
          <w:rFonts w:ascii="Arial" w:eastAsia="Arial" w:hAnsi="Arial" w:cs="Arial"/>
        </w:rPr>
        <w:t xml:space="preserve"> </w:t>
      </w:r>
      <w:r w:rsidR="00786590" w:rsidRPr="002A540C">
        <w:rPr>
          <w:rFonts w:ascii="Arial" w:eastAsia="Arial" w:hAnsi="Arial" w:cs="Arial"/>
        </w:rPr>
        <w:t xml:space="preserve">sustentables y sostenibles </w:t>
      </w:r>
      <w:r w:rsidR="00CF08DD" w:rsidRPr="002A540C">
        <w:rPr>
          <w:rFonts w:ascii="Arial" w:eastAsia="Arial" w:hAnsi="Arial" w:cs="Arial"/>
        </w:rPr>
        <w:t>para el cumplimiento de metas en materia de superación de la pobreza.</w:t>
      </w:r>
    </w:p>
    <w:p w14:paraId="1EA49E46" w14:textId="13CFA154" w:rsidR="00CF08DD" w:rsidRPr="002A540C" w:rsidRDefault="00CF08DD" w:rsidP="00256567">
      <w:pPr>
        <w:spacing w:after="0" w:line="276" w:lineRule="auto"/>
        <w:jc w:val="both"/>
        <w:rPr>
          <w:rFonts w:ascii="Arial" w:eastAsia="Arial" w:hAnsi="Arial" w:cs="Arial"/>
        </w:rPr>
      </w:pPr>
    </w:p>
    <w:p w14:paraId="780D534E" w14:textId="32795693" w:rsidR="00335E62" w:rsidRPr="002A540C" w:rsidRDefault="00F315AE" w:rsidP="00256567">
      <w:pPr>
        <w:spacing w:after="0" w:line="276" w:lineRule="auto"/>
        <w:jc w:val="both"/>
        <w:rPr>
          <w:rFonts w:ascii="Arial" w:eastAsia="Arial" w:hAnsi="Arial" w:cs="Arial"/>
        </w:rPr>
      </w:pPr>
      <w:r w:rsidRPr="002A540C">
        <w:rPr>
          <w:rFonts w:ascii="Arial" w:eastAsia="Arial" w:hAnsi="Arial" w:cs="Arial"/>
        </w:rPr>
        <w:t xml:space="preserve">En ese sentido, el seguimiento como parte de una de las etapas </w:t>
      </w:r>
      <w:r w:rsidR="00F46C46" w:rsidRPr="002A540C">
        <w:rPr>
          <w:rFonts w:ascii="Arial" w:eastAsia="Arial" w:hAnsi="Arial" w:cs="Arial"/>
        </w:rPr>
        <w:t>fundamentales</w:t>
      </w:r>
      <w:r w:rsidRPr="002A540C">
        <w:rPr>
          <w:rFonts w:ascii="Arial" w:eastAsia="Arial" w:hAnsi="Arial" w:cs="Arial"/>
        </w:rPr>
        <w:t xml:space="preserve"> en </w:t>
      </w:r>
      <w:r w:rsidR="005B3968" w:rsidRPr="002A540C">
        <w:rPr>
          <w:rFonts w:ascii="Arial" w:eastAsia="Arial" w:hAnsi="Arial" w:cs="Arial"/>
        </w:rPr>
        <w:t xml:space="preserve">los </w:t>
      </w:r>
      <w:r w:rsidRPr="002A540C">
        <w:rPr>
          <w:rFonts w:ascii="Arial" w:eastAsia="Arial" w:hAnsi="Arial" w:cs="Arial"/>
        </w:rPr>
        <w:t>ejercicio</w:t>
      </w:r>
      <w:r w:rsidR="005B3968" w:rsidRPr="002A540C">
        <w:rPr>
          <w:rFonts w:ascii="Arial" w:eastAsia="Arial" w:hAnsi="Arial" w:cs="Arial"/>
        </w:rPr>
        <w:t>s</w:t>
      </w:r>
      <w:r w:rsidRPr="002A540C">
        <w:rPr>
          <w:rFonts w:ascii="Arial" w:eastAsia="Arial" w:hAnsi="Arial" w:cs="Arial"/>
        </w:rPr>
        <w:t xml:space="preserve"> de </w:t>
      </w:r>
      <w:r w:rsidR="00F46C46" w:rsidRPr="002A540C">
        <w:rPr>
          <w:rFonts w:ascii="Arial" w:eastAsia="Arial" w:hAnsi="Arial" w:cs="Arial"/>
        </w:rPr>
        <w:t>focalización</w:t>
      </w:r>
      <w:r w:rsidRPr="002A540C">
        <w:rPr>
          <w:rFonts w:ascii="Arial" w:eastAsia="Arial" w:hAnsi="Arial" w:cs="Arial"/>
        </w:rPr>
        <w:t>,</w:t>
      </w:r>
      <w:r w:rsidR="00335E62" w:rsidRPr="002A540C">
        <w:rPr>
          <w:rFonts w:ascii="Arial" w:eastAsia="Arial" w:hAnsi="Arial" w:cs="Arial"/>
        </w:rPr>
        <w:t xml:space="preserve"> deberá entenderse </w:t>
      </w:r>
      <w:r w:rsidR="004A584B" w:rsidRPr="002A540C">
        <w:rPr>
          <w:rFonts w:ascii="Arial" w:eastAsia="Arial" w:hAnsi="Arial" w:cs="Arial"/>
        </w:rPr>
        <w:t>como un proceso permanente</w:t>
      </w:r>
      <w:r w:rsidR="00E02A86" w:rsidRPr="002A540C">
        <w:rPr>
          <w:rFonts w:ascii="Arial" w:eastAsia="Arial" w:hAnsi="Arial" w:cs="Arial"/>
        </w:rPr>
        <w:t xml:space="preserve">, transversal, </w:t>
      </w:r>
      <w:r w:rsidR="004A584B" w:rsidRPr="002A540C">
        <w:rPr>
          <w:rFonts w:ascii="Arial" w:eastAsia="Arial" w:hAnsi="Arial" w:cs="Arial"/>
        </w:rPr>
        <w:t xml:space="preserve">pero </w:t>
      </w:r>
      <w:r w:rsidR="00D2167B" w:rsidRPr="002A540C">
        <w:rPr>
          <w:rFonts w:ascii="Arial" w:eastAsia="Arial" w:hAnsi="Arial" w:cs="Arial"/>
        </w:rPr>
        <w:t>a su vez</w:t>
      </w:r>
      <w:r w:rsidR="006741E2" w:rsidRPr="002A540C">
        <w:rPr>
          <w:rFonts w:ascii="Arial" w:eastAsia="Arial" w:hAnsi="Arial" w:cs="Arial"/>
        </w:rPr>
        <w:t xml:space="preserve"> un instrumento de fortalecimiento de las capacidades de gestión mediante la consolidación y análisis </w:t>
      </w:r>
      <w:r w:rsidR="00D2167B" w:rsidRPr="002A540C">
        <w:rPr>
          <w:rFonts w:ascii="Arial" w:eastAsia="Arial" w:hAnsi="Arial" w:cs="Arial"/>
        </w:rPr>
        <w:t>de los resultados de las actividades que se realizaron en las anteriores etapas (identificación, selección y asignación)</w:t>
      </w:r>
      <w:r w:rsidR="006741E2" w:rsidRPr="002A540C">
        <w:rPr>
          <w:rFonts w:ascii="Arial" w:eastAsia="Arial" w:hAnsi="Arial" w:cs="Arial"/>
        </w:rPr>
        <w:t>.</w:t>
      </w:r>
    </w:p>
    <w:p w14:paraId="73FB00F8" w14:textId="47B6A20B" w:rsidR="00B56DA6" w:rsidRPr="002A540C" w:rsidRDefault="00B56DA6" w:rsidP="00256567">
      <w:pPr>
        <w:spacing w:after="0" w:line="276" w:lineRule="auto"/>
        <w:jc w:val="both"/>
        <w:rPr>
          <w:rFonts w:ascii="Arial" w:eastAsia="Arial" w:hAnsi="Arial" w:cs="Arial"/>
        </w:rPr>
      </w:pPr>
    </w:p>
    <w:p w14:paraId="736C4CE4" w14:textId="53A83150" w:rsidR="00FE0663" w:rsidRPr="002A540C" w:rsidRDefault="00F5358B" w:rsidP="00FE0663">
      <w:pPr>
        <w:spacing w:after="0" w:line="276" w:lineRule="auto"/>
        <w:jc w:val="both"/>
        <w:rPr>
          <w:rFonts w:ascii="Arial" w:eastAsia="Arial" w:hAnsi="Arial" w:cs="Arial"/>
        </w:rPr>
      </w:pPr>
      <w:r w:rsidRPr="002A540C">
        <w:rPr>
          <w:rFonts w:ascii="Arial" w:eastAsia="Arial" w:hAnsi="Arial" w:cs="Arial"/>
        </w:rPr>
        <w:t xml:space="preserve">Para un adecuado </w:t>
      </w:r>
      <w:r w:rsidR="00E41884" w:rsidRPr="002A540C">
        <w:rPr>
          <w:rFonts w:ascii="Arial" w:eastAsia="Arial" w:hAnsi="Arial" w:cs="Arial"/>
        </w:rPr>
        <w:t xml:space="preserve">y efectivo ejercicio de seguimiento del proceso de focalización de estrategias territoriales de superación de la pobreza, </w:t>
      </w:r>
      <w:r w:rsidR="0010483C" w:rsidRPr="002A540C">
        <w:rPr>
          <w:rFonts w:ascii="Arial" w:eastAsia="Arial" w:hAnsi="Arial" w:cs="Arial"/>
        </w:rPr>
        <w:t xml:space="preserve">la disponibilidad de información </w:t>
      </w:r>
      <w:r w:rsidR="00A87DF8" w:rsidRPr="002A540C">
        <w:rPr>
          <w:rFonts w:ascii="Arial" w:eastAsia="Arial" w:hAnsi="Arial" w:cs="Arial"/>
        </w:rPr>
        <w:t xml:space="preserve">confiable </w:t>
      </w:r>
      <w:r w:rsidR="00A6394E" w:rsidRPr="002A540C">
        <w:rPr>
          <w:rFonts w:ascii="Arial" w:eastAsia="Arial" w:hAnsi="Arial" w:cs="Arial"/>
        </w:rPr>
        <w:t>es</w:t>
      </w:r>
      <w:r w:rsidR="00A87DF8" w:rsidRPr="002A540C">
        <w:rPr>
          <w:rFonts w:ascii="Arial" w:eastAsia="Arial" w:hAnsi="Arial" w:cs="Arial"/>
        </w:rPr>
        <w:t xml:space="preserve"> el punto central, y para el logro</w:t>
      </w:r>
      <w:r w:rsidR="005E13D4" w:rsidRPr="002A540C">
        <w:rPr>
          <w:rFonts w:ascii="Arial" w:eastAsia="Arial" w:hAnsi="Arial" w:cs="Arial"/>
        </w:rPr>
        <w:t xml:space="preserve"> de esto </w:t>
      </w:r>
      <w:r w:rsidR="00BB579E" w:rsidRPr="002A540C">
        <w:rPr>
          <w:rFonts w:ascii="Arial" w:eastAsia="Arial" w:hAnsi="Arial" w:cs="Arial"/>
        </w:rPr>
        <w:t xml:space="preserve">es necesario contemplar actividades de identificación de cuellos de botella o barreras que dificulten el acceso efectivo a los bienes y servicios ofrecidos por los programas </w:t>
      </w:r>
      <w:r w:rsidR="00B82547" w:rsidRPr="002A540C">
        <w:rPr>
          <w:rFonts w:ascii="Arial" w:eastAsia="Arial" w:hAnsi="Arial" w:cs="Arial"/>
        </w:rPr>
        <w:t xml:space="preserve">de </w:t>
      </w:r>
      <w:r w:rsidR="00BB579E" w:rsidRPr="002A540C">
        <w:rPr>
          <w:rFonts w:ascii="Arial" w:eastAsia="Arial" w:hAnsi="Arial" w:cs="Arial"/>
        </w:rPr>
        <w:t xml:space="preserve">lucha contra la pobreza a nivel territorial, </w:t>
      </w:r>
      <w:r w:rsidR="00A03D63" w:rsidRPr="002A540C">
        <w:rPr>
          <w:rFonts w:ascii="Arial" w:eastAsia="Arial" w:hAnsi="Arial" w:cs="Arial"/>
        </w:rPr>
        <w:t>generación de</w:t>
      </w:r>
      <w:r w:rsidR="00BB579E" w:rsidRPr="002A540C">
        <w:rPr>
          <w:rFonts w:ascii="Arial" w:eastAsia="Arial" w:hAnsi="Arial" w:cs="Arial"/>
        </w:rPr>
        <w:t xml:space="preserve"> alertas tempranas para tomar decisiones en materia de focalización, para </w:t>
      </w:r>
      <w:r w:rsidR="00A03D63" w:rsidRPr="002A540C">
        <w:rPr>
          <w:rFonts w:ascii="Arial" w:eastAsia="Arial" w:hAnsi="Arial" w:cs="Arial"/>
        </w:rPr>
        <w:t>definir</w:t>
      </w:r>
      <w:r w:rsidR="00BB579E" w:rsidRPr="002A540C">
        <w:rPr>
          <w:rFonts w:ascii="Arial" w:eastAsia="Arial" w:hAnsi="Arial" w:cs="Arial"/>
        </w:rPr>
        <w:t xml:space="preserve"> acciones de mejora continua</w:t>
      </w:r>
      <w:r w:rsidR="00A03D63" w:rsidRPr="002A540C">
        <w:rPr>
          <w:rFonts w:ascii="Arial" w:eastAsia="Arial" w:hAnsi="Arial" w:cs="Arial"/>
        </w:rPr>
        <w:t xml:space="preserve">, así como también </w:t>
      </w:r>
      <w:r w:rsidR="00B17BF7" w:rsidRPr="002A540C">
        <w:rPr>
          <w:rFonts w:ascii="Arial" w:eastAsia="Arial" w:hAnsi="Arial" w:cs="Arial"/>
        </w:rPr>
        <w:t xml:space="preserve">instrumentos de intercambio de información que </w:t>
      </w:r>
      <w:r w:rsidR="003E6EB6" w:rsidRPr="002A540C">
        <w:rPr>
          <w:rFonts w:ascii="Arial" w:eastAsia="Arial" w:hAnsi="Arial" w:cs="Arial"/>
        </w:rPr>
        <w:t>adaptables</w:t>
      </w:r>
      <w:r w:rsidR="00B17BF7" w:rsidRPr="002A540C">
        <w:rPr>
          <w:rFonts w:ascii="Arial" w:eastAsia="Arial" w:hAnsi="Arial" w:cs="Arial"/>
        </w:rPr>
        <w:t xml:space="preserve"> a las dinámicas logísticas y operativas de los territorios. </w:t>
      </w:r>
    </w:p>
    <w:p w14:paraId="4299D376" w14:textId="77777777" w:rsidR="00FE0663" w:rsidRPr="002A540C" w:rsidRDefault="00FE0663" w:rsidP="00FE0663">
      <w:pPr>
        <w:spacing w:after="0" w:line="276" w:lineRule="auto"/>
        <w:jc w:val="both"/>
        <w:rPr>
          <w:rFonts w:ascii="Arial" w:eastAsia="Arial" w:hAnsi="Arial" w:cs="Arial"/>
        </w:rPr>
      </w:pPr>
    </w:p>
    <w:p w14:paraId="22C506A8" w14:textId="46E527EB" w:rsidR="00FE0663" w:rsidRPr="002A540C" w:rsidRDefault="00FE0663" w:rsidP="00FE0663">
      <w:pPr>
        <w:spacing w:after="0" w:line="276" w:lineRule="auto"/>
        <w:jc w:val="both"/>
        <w:rPr>
          <w:rFonts w:ascii="Arial" w:eastAsia="Arial" w:hAnsi="Arial" w:cs="Arial"/>
        </w:rPr>
      </w:pPr>
      <w:r w:rsidRPr="002A540C">
        <w:rPr>
          <w:rFonts w:ascii="Arial" w:eastAsia="Arial" w:hAnsi="Arial" w:cs="Arial"/>
          <w:b/>
          <w:i/>
        </w:rPr>
        <w:t>4.2.</w:t>
      </w:r>
      <w:r w:rsidRPr="002A540C">
        <w:rPr>
          <w:rFonts w:ascii="Arial" w:eastAsia="Arial" w:hAnsi="Arial" w:cs="Arial"/>
        </w:rPr>
        <w:t xml:space="preserve"> </w:t>
      </w:r>
      <w:r w:rsidRPr="002A540C">
        <w:rPr>
          <w:rFonts w:ascii="Arial" w:hAnsi="Arial" w:cs="Arial"/>
          <w:b/>
          <w:bCs/>
          <w:i/>
        </w:rPr>
        <w:t>Descripción general de la etapa</w:t>
      </w:r>
    </w:p>
    <w:p w14:paraId="3FC92609" w14:textId="77777777" w:rsidR="00FE0663" w:rsidRPr="002A540C" w:rsidRDefault="00FE0663" w:rsidP="00256567">
      <w:pPr>
        <w:spacing w:after="0" w:line="276" w:lineRule="auto"/>
        <w:jc w:val="both"/>
        <w:rPr>
          <w:rFonts w:ascii="Arial" w:hAnsi="Arial" w:cs="Arial"/>
          <w:b/>
          <w:bCs/>
          <w:i/>
        </w:rPr>
      </w:pPr>
    </w:p>
    <w:p w14:paraId="0B97DBDF" w14:textId="06E950B0" w:rsidR="009830AF" w:rsidRPr="002A540C" w:rsidRDefault="009830AF" w:rsidP="00256567">
      <w:pPr>
        <w:spacing w:after="0" w:line="276" w:lineRule="auto"/>
        <w:jc w:val="both"/>
        <w:rPr>
          <w:rFonts w:ascii="Arial" w:eastAsia="Arial" w:hAnsi="Arial" w:cs="Arial"/>
        </w:rPr>
      </w:pPr>
      <w:r w:rsidRPr="002A540C">
        <w:rPr>
          <w:rFonts w:ascii="Arial" w:hAnsi="Arial" w:cs="Arial"/>
          <w:b/>
          <w:bCs/>
          <w:i/>
        </w:rPr>
        <w:t>Actividades para un proceso de seguimiento a la focalización</w:t>
      </w:r>
    </w:p>
    <w:p w14:paraId="3767E82B" w14:textId="77777777" w:rsidR="009830AF" w:rsidRPr="002A540C" w:rsidRDefault="009830AF" w:rsidP="00256567">
      <w:pPr>
        <w:spacing w:after="0" w:line="276" w:lineRule="auto"/>
        <w:jc w:val="both"/>
        <w:rPr>
          <w:rFonts w:ascii="Arial" w:eastAsia="Arial" w:hAnsi="Arial" w:cs="Arial"/>
        </w:rPr>
      </w:pPr>
    </w:p>
    <w:p w14:paraId="2772DE59" w14:textId="77777777" w:rsidR="00503B9D" w:rsidRDefault="000E598A" w:rsidP="00503B9D">
      <w:pPr>
        <w:spacing w:after="0" w:line="276" w:lineRule="auto"/>
        <w:jc w:val="both"/>
        <w:rPr>
          <w:rFonts w:ascii="Arial" w:eastAsia="Arial" w:hAnsi="Arial" w:cs="Arial"/>
        </w:rPr>
      </w:pPr>
      <w:r w:rsidRPr="002A540C">
        <w:rPr>
          <w:rFonts w:ascii="Arial" w:eastAsia="Arial" w:hAnsi="Arial" w:cs="Arial"/>
        </w:rPr>
        <w:t>A continuación</w:t>
      </w:r>
      <w:r w:rsidR="003A2A5F" w:rsidRPr="002A540C">
        <w:rPr>
          <w:rFonts w:ascii="Arial" w:eastAsia="Arial" w:hAnsi="Arial" w:cs="Arial"/>
        </w:rPr>
        <w:t xml:space="preserve">, se presentan y describen los lineamientos y recomendaciones necesarias para llevar a cabo la etapa de seguimiento de los procesos de focalización de </w:t>
      </w:r>
      <w:r w:rsidR="009830AF" w:rsidRPr="002A540C">
        <w:rPr>
          <w:rFonts w:ascii="Arial" w:eastAsia="Arial" w:hAnsi="Arial" w:cs="Arial"/>
        </w:rPr>
        <w:t>estrategias territoriales de superación de la pobreza.</w:t>
      </w:r>
    </w:p>
    <w:p w14:paraId="3E857666" w14:textId="77777777" w:rsidR="00503B9D" w:rsidRDefault="00503B9D" w:rsidP="00503B9D">
      <w:pPr>
        <w:spacing w:after="0" w:line="276" w:lineRule="auto"/>
        <w:jc w:val="both"/>
        <w:rPr>
          <w:rFonts w:ascii="Arial" w:eastAsia="Arial" w:hAnsi="Arial" w:cs="Arial"/>
        </w:rPr>
      </w:pPr>
    </w:p>
    <w:p w14:paraId="3E601F9A" w14:textId="045BF9F8" w:rsidR="009830AF" w:rsidRDefault="00503B9D" w:rsidP="00503B9D">
      <w:pPr>
        <w:spacing w:after="0" w:line="276" w:lineRule="auto"/>
        <w:jc w:val="both"/>
        <w:rPr>
          <w:rFonts w:ascii="Arial" w:hAnsi="Arial" w:cs="Arial"/>
          <w:b/>
          <w:bCs/>
          <w:i/>
        </w:rPr>
      </w:pPr>
      <w:r w:rsidRPr="00503B9D">
        <w:rPr>
          <w:rFonts w:ascii="Arial" w:eastAsia="Arial" w:hAnsi="Arial" w:cs="Arial"/>
          <w:b/>
        </w:rPr>
        <w:t>4.2.1</w:t>
      </w:r>
      <w:r>
        <w:rPr>
          <w:rFonts w:ascii="Arial" w:eastAsia="Arial" w:hAnsi="Arial" w:cs="Arial"/>
        </w:rPr>
        <w:t xml:space="preserve">. </w:t>
      </w:r>
      <w:r w:rsidR="003A2A5F" w:rsidRPr="002A540C">
        <w:rPr>
          <w:rFonts w:ascii="Arial" w:hAnsi="Arial" w:cs="Arial"/>
          <w:b/>
          <w:bCs/>
          <w:i/>
        </w:rPr>
        <w:t>Definición de metas e indicadores de seguimiento</w:t>
      </w:r>
    </w:p>
    <w:p w14:paraId="5791442F" w14:textId="77777777" w:rsidR="00503B9D" w:rsidRPr="00503B9D" w:rsidRDefault="00503B9D" w:rsidP="00503B9D">
      <w:pPr>
        <w:spacing w:after="0" w:line="276" w:lineRule="auto"/>
        <w:jc w:val="both"/>
        <w:rPr>
          <w:rFonts w:ascii="Arial" w:eastAsia="Arial" w:hAnsi="Arial" w:cs="Arial"/>
        </w:rPr>
      </w:pPr>
    </w:p>
    <w:p w14:paraId="2DEC6BC5" w14:textId="0042D2D1" w:rsidR="006B011C" w:rsidRPr="002A540C" w:rsidRDefault="006B011C" w:rsidP="006B011C">
      <w:pPr>
        <w:spacing w:after="0" w:line="276" w:lineRule="auto"/>
        <w:jc w:val="both"/>
        <w:rPr>
          <w:rFonts w:ascii="Arial" w:eastAsia="Arial" w:hAnsi="Arial" w:cs="Arial"/>
        </w:rPr>
      </w:pPr>
      <w:r w:rsidRPr="002A540C">
        <w:rPr>
          <w:rFonts w:ascii="Arial" w:eastAsia="Arial" w:hAnsi="Arial" w:cs="Arial"/>
        </w:rPr>
        <w:t xml:space="preserve">En todo procedimiento aplicado, este escenario concierne al proceso de focalización de los programas </w:t>
      </w:r>
      <w:r w:rsidR="00870A2E" w:rsidRPr="002A540C">
        <w:rPr>
          <w:rFonts w:ascii="Arial" w:eastAsia="Arial" w:hAnsi="Arial" w:cs="Arial"/>
        </w:rPr>
        <w:t>de superación de la pobreza</w:t>
      </w:r>
      <w:r w:rsidRPr="002A540C">
        <w:rPr>
          <w:rFonts w:ascii="Arial" w:eastAsia="Arial" w:hAnsi="Arial" w:cs="Arial"/>
        </w:rPr>
        <w:t xml:space="preserve">, el seguimiento resulta oportuno para no solo </w:t>
      </w:r>
      <w:r w:rsidRPr="002A540C">
        <w:rPr>
          <w:rFonts w:ascii="Arial" w:eastAsia="Arial" w:hAnsi="Arial" w:cs="Arial"/>
        </w:rPr>
        <w:lastRenderedPageBreak/>
        <w:t xml:space="preserve">verificar los resultados, sino también para identificar acciones de mejora. Por tanto, previo a ejecutar la etapa de seguimiento, </w:t>
      </w:r>
      <w:r w:rsidR="00B27F52" w:rsidRPr="002A540C">
        <w:rPr>
          <w:rFonts w:ascii="Arial" w:eastAsia="Arial" w:hAnsi="Arial" w:cs="Arial"/>
        </w:rPr>
        <w:t>es necesario</w:t>
      </w:r>
      <w:r w:rsidRPr="002A540C">
        <w:rPr>
          <w:rFonts w:ascii="Arial" w:eastAsia="Arial" w:hAnsi="Arial" w:cs="Arial"/>
        </w:rPr>
        <w:t xml:space="preserve"> definir los términos y condiciones bajo los cuales se hará este ejercicio. Por consiguiente, el conocimiento y definición de las metas e indicadores se convierten en herramientas útiles para el logro de una actividad de seguimiento coherente y consistente en el análisis de los resultados de la focalización aplicada.</w:t>
      </w:r>
    </w:p>
    <w:p w14:paraId="61EF3F01" w14:textId="77777777" w:rsidR="006B011C" w:rsidRPr="002A540C" w:rsidRDefault="006B011C" w:rsidP="006B011C">
      <w:pPr>
        <w:spacing w:after="0" w:line="276" w:lineRule="auto"/>
        <w:jc w:val="both"/>
        <w:rPr>
          <w:rFonts w:ascii="Arial" w:eastAsia="Arial" w:hAnsi="Arial" w:cs="Arial"/>
        </w:rPr>
      </w:pPr>
    </w:p>
    <w:p w14:paraId="3250EC6B" w14:textId="77777777" w:rsidR="006B011C" w:rsidRPr="002A540C" w:rsidRDefault="006B011C" w:rsidP="006B011C">
      <w:pPr>
        <w:spacing w:after="0" w:line="276" w:lineRule="auto"/>
        <w:jc w:val="both"/>
        <w:rPr>
          <w:rFonts w:ascii="Arial" w:eastAsia="Arial" w:hAnsi="Arial" w:cs="Arial"/>
        </w:rPr>
      </w:pPr>
      <w:r w:rsidRPr="002A540C">
        <w:rPr>
          <w:rFonts w:ascii="Arial" w:eastAsia="Arial" w:hAnsi="Arial" w:cs="Arial"/>
        </w:rPr>
        <w:t xml:space="preserve">Frente a este lineamiento, el cual se da previo a la ejecución de las actividades propias del seguimiento, es importante tener en cuenta que las metas y los indicadores no se construyen en esta instancia, sino que se dan a priori como parte de los ejercicios y decisiones tomadas en las etapas iniciales del procedimiento de focalización, correspondientes a la identificación y selección. </w:t>
      </w:r>
    </w:p>
    <w:p w14:paraId="658AA3A7" w14:textId="77777777" w:rsidR="006B011C" w:rsidRPr="002A540C" w:rsidRDefault="006B011C" w:rsidP="006B011C">
      <w:pPr>
        <w:spacing w:after="0" w:line="276" w:lineRule="auto"/>
        <w:jc w:val="both"/>
        <w:rPr>
          <w:rFonts w:ascii="Arial" w:eastAsia="Arial" w:hAnsi="Arial" w:cs="Arial"/>
        </w:rPr>
      </w:pPr>
    </w:p>
    <w:p w14:paraId="12B53542" w14:textId="6DA3B361" w:rsidR="006B011C" w:rsidRPr="002A540C" w:rsidRDefault="006B011C" w:rsidP="006B011C">
      <w:pPr>
        <w:spacing w:after="0" w:line="276" w:lineRule="auto"/>
        <w:jc w:val="both"/>
        <w:rPr>
          <w:rFonts w:ascii="Arial" w:eastAsia="Arial" w:hAnsi="Arial" w:cs="Arial"/>
        </w:rPr>
      </w:pPr>
      <w:r w:rsidRPr="002A540C">
        <w:rPr>
          <w:rFonts w:ascii="Arial" w:eastAsia="Arial" w:hAnsi="Arial" w:cs="Arial"/>
        </w:rPr>
        <w:t xml:space="preserve">Por consiguiente, la definición de las metas es posible encontrarlas desde el momento mismo de la identificación, al ser el momento cero y punto de partida para poner en marcha el procedimiento de focalización. Las metas se identifican a partir de los logros en términos cuantitativos y cualitativos del impacto que se espera de la oferta </w:t>
      </w:r>
      <w:r w:rsidR="00006E71" w:rsidRPr="002A540C">
        <w:rPr>
          <w:rFonts w:ascii="Arial" w:eastAsia="Arial" w:hAnsi="Arial" w:cs="Arial"/>
        </w:rPr>
        <w:t>social planeada</w:t>
      </w:r>
      <w:r w:rsidRPr="002A540C">
        <w:rPr>
          <w:rFonts w:ascii="Arial" w:eastAsia="Arial" w:hAnsi="Arial" w:cs="Arial"/>
        </w:rPr>
        <w:t xml:space="preserve">. </w:t>
      </w:r>
    </w:p>
    <w:p w14:paraId="4CC8D48E" w14:textId="77777777" w:rsidR="006B011C" w:rsidRPr="002A540C" w:rsidRDefault="006B011C" w:rsidP="006B011C">
      <w:pPr>
        <w:spacing w:after="0" w:line="276" w:lineRule="auto"/>
        <w:jc w:val="both"/>
        <w:rPr>
          <w:rFonts w:ascii="Arial" w:eastAsia="Arial" w:hAnsi="Arial" w:cs="Arial"/>
        </w:rPr>
      </w:pPr>
    </w:p>
    <w:p w14:paraId="4F8F3289" w14:textId="2497F0E6" w:rsidR="006B011C" w:rsidRPr="002A540C" w:rsidRDefault="00C5438F" w:rsidP="006B011C">
      <w:pPr>
        <w:spacing w:after="0" w:line="276" w:lineRule="auto"/>
        <w:jc w:val="both"/>
        <w:rPr>
          <w:rFonts w:ascii="Arial" w:eastAsia="Arial" w:hAnsi="Arial" w:cs="Arial"/>
        </w:rPr>
      </w:pPr>
      <w:r w:rsidRPr="002A540C">
        <w:rPr>
          <w:rFonts w:ascii="Arial" w:eastAsia="Arial" w:hAnsi="Arial" w:cs="Arial"/>
        </w:rPr>
        <w:t>E</w:t>
      </w:r>
      <w:r w:rsidR="006B011C" w:rsidRPr="002A540C">
        <w:rPr>
          <w:rFonts w:ascii="Arial" w:eastAsia="Arial" w:hAnsi="Arial" w:cs="Arial"/>
        </w:rPr>
        <w:t>l ejercicio de la definición de indicadores, si bien cobra relevancia en la etapa de seguimiento, es importante tener en cuenta que estos no necesariamente surgen en esta, sino que se dan como resultado de las actividades que se adelantaron en las etapas de identificación y selección.</w:t>
      </w:r>
    </w:p>
    <w:p w14:paraId="4392A1A3" w14:textId="77777777" w:rsidR="006B011C" w:rsidRPr="002A540C" w:rsidRDefault="006B011C" w:rsidP="006B011C">
      <w:pPr>
        <w:spacing w:after="0" w:line="276" w:lineRule="auto"/>
        <w:jc w:val="both"/>
        <w:rPr>
          <w:rFonts w:ascii="Arial" w:eastAsia="Arial" w:hAnsi="Arial" w:cs="Arial"/>
        </w:rPr>
      </w:pPr>
    </w:p>
    <w:p w14:paraId="6B4FCB52" w14:textId="180A6574" w:rsidR="006B011C" w:rsidRPr="002A540C" w:rsidRDefault="006B011C" w:rsidP="006B011C">
      <w:pPr>
        <w:spacing w:after="0" w:line="276" w:lineRule="auto"/>
        <w:jc w:val="both"/>
        <w:rPr>
          <w:rFonts w:ascii="Arial" w:eastAsia="Arial" w:hAnsi="Arial" w:cs="Arial"/>
        </w:rPr>
      </w:pPr>
      <w:r w:rsidRPr="002A540C">
        <w:rPr>
          <w:rFonts w:ascii="Arial" w:eastAsia="Arial" w:hAnsi="Arial" w:cs="Arial"/>
        </w:rPr>
        <w:t>No obstante, dada la complejidad que encierra la identificación y construcción de indicadores por cada proceso de focalización</w:t>
      </w:r>
      <w:r w:rsidR="00905351" w:rsidRPr="002A540C">
        <w:rPr>
          <w:rFonts w:ascii="Arial" w:eastAsia="Arial" w:hAnsi="Arial" w:cs="Arial"/>
        </w:rPr>
        <w:t>, de manera indicativa</w:t>
      </w:r>
      <w:r w:rsidR="00905351" w:rsidRPr="002A540C">
        <w:rPr>
          <w:rStyle w:val="Refdenotaalpie"/>
          <w:rFonts w:ascii="Arial" w:eastAsia="Arial" w:hAnsi="Arial" w:cs="Arial"/>
        </w:rPr>
        <w:footnoteReference w:id="2"/>
      </w:r>
      <w:r w:rsidR="00905351" w:rsidRPr="002A540C">
        <w:rPr>
          <w:rFonts w:ascii="Arial" w:eastAsia="Arial" w:hAnsi="Arial" w:cs="Arial"/>
        </w:rPr>
        <w:t xml:space="preserve"> se </w:t>
      </w:r>
      <w:r w:rsidRPr="002A540C">
        <w:rPr>
          <w:rFonts w:ascii="Arial" w:eastAsia="Arial" w:hAnsi="Arial" w:cs="Arial"/>
        </w:rPr>
        <w:t>consolidan y relacionan algunos indicadores de seguimiento</w:t>
      </w:r>
      <w:r w:rsidRPr="002A540C">
        <w:rPr>
          <w:rStyle w:val="Refdenotaalpie"/>
          <w:rFonts w:ascii="Arial" w:eastAsia="Arial" w:hAnsi="Arial" w:cs="Arial"/>
        </w:rPr>
        <w:footnoteReference w:id="3"/>
      </w:r>
      <w:r w:rsidRPr="002A540C">
        <w:rPr>
          <w:rFonts w:ascii="Arial" w:eastAsia="Arial" w:hAnsi="Arial" w:cs="Arial"/>
        </w:rPr>
        <w:t>, para facilitar el ejercicio de construcción y elección de los indicadores necesarios para la etapa de seguimiento</w:t>
      </w:r>
      <w:r w:rsidR="009D6B35" w:rsidRPr="002A540C">
        <w:rPr>
          <w:rFonts w:ascii="Arial" w:eastAsia="Arial" w:hAnsi="Arial" w:cs="Arial"/>
        </w:rPr>
        <w:t xml:space="preserve"> del proceso de focalización.</w:t>
      </w:r>
    </w:p>
    <w:p w14:paraId="61E2CC9C" w14:textId="2AC74391" w:rsidR="006B3E3E" w:rsidRPr="002A540C" w:rsidRDefault="006B3E3E" w:rsidP="006B011C">
      <w:pPr>
        <w:spacing w:after="0" w:line="276" w:lineRule="auto"/>
        <w:jc w:val="both"/>
        <w:rPr>
          <w:rFonts w:ascii="Arial" w:eastAsia="Arial" w:hAnsi="Arial" w:cs="Arial"/>
        </w:rPr>
      </w:pPr>
    </w:p>
    <w:p w14:paraId="3977C933" w14:textId="436E73DB" w:rsidR="006B3E3E" w:rsidRPr="002A540C" w:rsidRDefault="006B3E3E" w:rsidP="006B011C">
      <w:pPr>
        <w:spacing w:after="0" w:line="276" w:lineRule="auto"/>
        <w:jc w:val="both"/>
        <w:rPr>
          <w:rFonts w:ascii="Arial" w:eastAsia="Arial" w:hAnsi="Arial" w:cs="Arial"/>
        </w:rPr>
      </w:pPr>
    </w:p>
    <w:p w14:paraId="7F5F7996" w14:textId="0CC87851" w:rsidR="006B3E3E" w:rsidRPr="002A540C" w:rsidRDefault="006B3E3E" w:rsidP="006B011C">
      <w:pPr>
        <w:spacing w:after="0" w:line="276" w:lineRule="auto"/>
        <w:jc w:val="both"/>
        <w:rPr>
          <w:rFonts w:ascii="Arial" w:eastAsia="Arial" w:hAnsi="Arial" w:cs="Arial"/>
        </w:rPr>
      </w:pPr>
    </w:p>
    <w:p w14:paraId="01BC629E" w14:textId="331FFACD" w:rsidR="006B3E3E" w:rsidRPr="002A540C" w:rsidRDefault="006B3E3E" w:rsidP="006B011C">
      <w:pPr>
        <w:spacing w:after="0" w:line="276" w:lineRule="auto"/>
        <w:jc w:val="both"/>
        <w:rPr>
          <w:rFonts w:ascii="Arial" w:eastAsia="Arial" w:hAnsi="Arial" w:cs="Arial"/>
        </w:rPr>
      </w:pPr>
    </w:p>
    <w:p w14:paraId="6CE5552D" w14:textId="350193DD" w:rsidR="006B3E3E" w:rsidRPr="002A540C" w:rsidRDefault="006B3E3E" w:rsidP="006B011C">
      <w:pPr>
        <w:spacing w:after="0" w:line="276" w:lineRule="auto"/>
        <w:jc w:val="both"/>
        <w:rPr>
          <w:rFonts w:ascii="Arial" w:eastAsia="Arial" w:hAnsi="Arial" w:cs="Arial"/>
        </w:rPr>
      </w:pPr>
    </w:p>
    <w:p w14:paraId="18924A26" w14:textId="3F334482" w:rsidR="006B3E3E" w:rsidRPr="002A540C" w:rsidRDefault="006B3E3E" w:rsidP="006B011C">
      <w:pPr>
        <w:spacing w:after="0" w:line="276" w:lineRule="auto"/>
        <w:jc w:val="both"/>
        <w:rPr>
          <w:rFonts w:ascii="Arial" w:eastAsia="Arial" w:hAnsi="Arial" w:cs="Arial"/>
        </w:rPr>
      </w:pPr>
    </w:p>
    <w:p w14:paraId="2CD80B9D" w14:textId="77425E73" w:rsidR="006B3E3E" w:rsidRPr="002A540C" w:rsidRDefault="006B3E3E" w:rsidP="006B011C">
      <w:pPr>
        <w:spacing w:after="0" w:line="276" w:lineRule="auto"/>
        <w:jc w:val="both"/>
        <w:rPr>
          <w:rFonts w:ascii="Arial" w:eastAsia="Arial" w:hAnsi="Arial" w:cs="Arial"/>
        </w:rPr>
      </w:pPr>
    </w:p>
    <w:p w14:paraId="482E4881" w14:textId="32A057E7" w:rsidR="006B3E3E" w:rsidRPr="002A540C" w:rsidRDefault="006B3E3E" w:rsidP="006B011C">
      <w:pPr>
        <w:spacing w:after="0" w:line="276" w:lineRule="auto"/>
        <w:jc w:val="both"/>
        <w:rPr>
          <w:rFonts w:ascii="Arial" w:eastAsia="Arial" w:hAnsi="Arial" w:cs="Arial"/>
        </w:rPr>
      </w:pPr>
    </w:p>
    <w:p w14:paraId="4C5906FE" w14:textId="0E6E2275" w:rsidR="006B3E3E" w:rsidRPr="002A540C" w:rsidRDefault="006B3E3E" w:rsidP="006B011C">
      <w:pPr>
        <w:spacing w:after="0" w:line="276" w:lineRule="auto"/>
        <w:jc w:val="both"/>
        <w:rPr>
          <w:rFonts w:ascii="Arial" w:eastAsia="Arial" w:hAnsi="Arial" w:cs="Arial"/>
        </w:rPr>
      </w:pPr>
    </w:p>
    <w:p w14:paraId="322C905C" w14:textId="77777777" w:rsidR="006B3E3E" w:rsidRPr="002A540C" w:rsidRDefault="006B3E3E" w:rsidP="006B011C">
      <w:pPr>
        <w:spacing w:after="0" w:line="276" w:lineRule="auto"/>
        <w:jc w:val="both"/>
        <w:rPr>
          <w:rFonts w:ascii="Arial" w:eastAsia="Arial" w:hAnsi="Arial" w:cs="Arial"/>
        </w:rPr>
      </w:pPr>
    </w:p>
    <w:p w14:paraId="6F37F236" w14:textId="77777777" w:rsidR="006B011C" w:rsidRPr="002A540C" w:rsidRDefault="006B011C" w:rsidP="006B011C">
      <w:pPr>
        <w:spacing w:after="0" w:line="276" w:lineRule="auto"/>
        <w:jc w:val="both"/>
        <w:rPr>
          <w:rFonts w:ascii="Arial" w:eastAsia="Arial" w:hAnsi="Arial" w:cs="Arial"/>
        </w:rPr>
      </w:pPr>
    </w:p>
    <w:p w14:paraId="5053F156" w14:textId="72AAF98D" w:rsidR="006B011C" w:rsidRPr="002A540C" w:rsidRDefault="006B011C" w:rsidP="006B011C">
      <w:pPr>
        <w:spacing w:after="0" w:line="276" w:lineRule="auto"/>
        <w:jc w:val="center"/>
        <w:rPr>
          <w:rFonts w:ascii="Arial" w:eastAsia="Arial" w:hAnsi="Arial" w:cs="Arial"/>
          <w:lang w:val="es"/>
        </w:rPr>
      </w:pPr>
      <w:r w:rsidRPr="002A540C">
        <w:rPr>
          <w:rFonts w:ascii="Arial" w:eastAsia="Arial" w:hAnsi="Arial" w:cs="Arial"/>
          <w:b/>
          <w:bCs/>
          <w:lang w:val="es"/>
        </w:rPr>
        <w:t xml:space="preserve">Tabla </w:t>
      </w:r>
      <w:r w:rsidR="009D6B35" w:rsidRPr="002A540C">
        <w:rPr>
          <w:rFonts w:ascii="Arial" w:eastAsia="Arial" w:hAnsi="Arial" w:cs="Arial"/>
          <w:b/>
          <w:bCs/>
          <w:lang w:val="es"/>
        </w:rPr>
        <w:t>1</w:t>
      </w:r>
      <w:r w:rsidRPr="002A540C">
        <w:rPr>
          <w:rFonts w:ascii="Arial" w:eastAsia="Arial" w:hAnsi="Arial" w:cs="Arial"/>
          <w:b/>
          <w:bCs/>
          <w:lang w:val="es"/>
        </w:rPr>
        <w:t xml:space="preserve">. </w:t>
      </w:r>
      <w:r w:rsidRPr="002A540C">
        <w:rPr>
          <w:rFonts w:ascii="Arial" w:eastAsia="Arial" w:hAnsi="Arial" w:cs="Arial"/>
          <w:lang w:val="es"/>
        </w:rPr>
        <w:t>Posibles indicadores para la etapa de seguimiento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985"/>
        <w:gridCol w:w="2493"/>
        <w:gridCol w:w="2087"/>
      </w:tblGrid>
      <w:tr w:rsidR="008A443F" w:rsidRPr="002A540C" w14:paraId="122CF6AF" w14:textId="4016249C" w:rsidTr="00B07F0E">
        <w:trPr>
          <w:trHeight w:val="143"/>
          <w:jc w:val="center"/>
        </w:trPr>
        <w:tc>
          <w:tcPr>
            <w:tcW w:w="1282" w:type="pct"/>
            <w:shd w:val="clear" w:color="auto" w:fill="auto"/>
            <w:vAlign w:val="center"/>
            <w:hideMark/>
          </w:tcPr>
          <w:p w14:paraId="3F5E437D" w14:textId="77777777" w:rsidR="008A443F" w:rsidRPr="002A540C" w:rsidRDefault="008A443F" w:rsidP="00BA056E">
            <w:pPr>
              <w:spacing w:after="0" w:line="276" w:lineRule="auto"/>
              <w:jc w:val="center"/>
              <w:rPr>
                <w:rFonts w:ascii="Arial" w:eastAsia="Times New Roman" w:hAnsi="Arial" w:cs="Arial"/>
                <w:b/>
                <w:bCs/>
                <w:sz w:val="16"/>
                <w:szCs w:val="16"/>
                <w:lang w:eastAsia="es-CO"/>
              </w:rPr>
            </w:pPr>
            <w:r w:rsidRPr="002A540C">
              <w:rPr>
                <w:rFonts w:ascii="Arial" w:eastAsia="Times New Roman" w:hAnsi="Arial" w:cs="Arial"/>
                <w:b/>
                <w:bCs/>
                <w:sz w:val="16"/>
                <w:szCs w:val="16"/>
                <w:lang w:eastAsia="es-CO"/>
              </w:rPr>
              <w:t>Preguntas orientadoras</w:t>
            </w:r>
            <w:r w:rsidRPr="002A540C">
              <w:rPr>
                <w:rFonts w:ascii="Arial" w:eastAsia="Times New Roman" w:hAnsi="Arial" w:cs="Arial"/>
                <w:sz w:val="16"/>
                <w:szCs w:val="16"/>
                <w:lang w:eastAsia="es-CO"/>
              </w:rPr>
              <w:t> </w:t>
            </w:r>
          </w:p>
        </w:tc>
        <w:tc>
          <w:tcPr>
            <w:tcW w:w="1124" w:type="pct"/>
            <w:shd w:val="clear" w:color="auto" w:fill="auto"/>
            <w:vAlign w:val="center"/>
            <w:hideMark/>
          </w:tcPr>
          <w:p w14:paraId="1E4FE4AF" w14:textId="77777777" w:rsidR="008A443F" w:rsidRPr="002A540C" w:rsidRDefault="008A443F" w:rsidP="00BA056E">
            <w:pPr>
              <w:spacing w:after="0" w:line="276" w:lineRule="auto"/>
              <w:jc w:val="center"/>
              <w:rPr>
                <w:rFonts w:ascii="Arial" w:eastAsia="Times New Roman" w:hAnsi="Arial" w:cs="Arial"/>
                <w:b/>
                <w:bCs/>
                <w:sz w:val="16"/>
                <w:szCs w:val="16"/>
                <w:lang w:eastAsia="es-CO"/>
              </w:rPr>
            </w:pPr>
            <w:r w:rsidRPr="002A540C">
              <w:rPr>
                <w:rFonts w:ascii="Arial" w:eastAsia="Times New Roman" w:hAnsi="Arial" w:cs="Arial"/>
                <w:b/>
                <w:bCs/>
                <w:sz w:val="16"/>
                <w:szCs w:val="16"/>
                <w:lang w:eastAsia="es-CO"/>
              </w:rPr>
              <w:t>Indicadores</w:t>
            </w:r>
            <w:r w:rsidRPr="002A540C">
              <w:rPr>
                <w:rFonts w:ascii="Arial" w:eastAsia="Times New Roman" w:hAnsi="Arial" w:cs="Arial"/>
                <w:sz w:val="16"/>
                <w:szCs w:val="16"/>
                <w:lang w:eastAsia="es-CO"/>
              </w:rPr>
              <w:t> </w:t>
            </w:r>
          </w:p>
        </w:tc>
        <w:tc>
          <w:tcPr>
            <w:tcW w:w="1412" w:type="pct"/>
            <w:shd w:val="clear" w:color="auto" w:fill="auto"/>
            <w:vAlign w:val="center"/>
            <w:hideMark/>
          </w:tcPr>
          <w:p w14:paraId="7A04D1FB" w14:textId="77777777" w:rsidR="008A443F" w:rsidRPr="002A540C" w:rsidRDefault="008A443F" w:rsidP="00BA056E">
            <w:pPr>
              <w:spacing w:after="0" w:line="276" w:lineRule="auto"/>
              <w:jc w:val="center"/>
              <w:rPr>
                <w:rFonts w:ascii="Arial" w:eastAsia="Times New Roman" w:hAnsi="Arial" w:cs="Arial"/>
                <w:b/>
                <w:bCs/>
                <w:sz w:val="16"/>
                <w:szCs w:val="16"/>
                <w:lang w:eastAsia="es-CO"/>
              </w:rPr>
            </w:pPr>
            <w:r w:rsidRPr="002A540C">
              <w:rPr>
                <w:rFonts w:ascii="Arial" w:eastAsia="Times New Roman" w:hAnsi="Arial" w:cs="Arial"/>
                <w:b/>
                <w:bCs/>
                <w:sz w:val="16"/>
                <w:szCs w:val="16"/>
                <w:lang w:eastAsia="es-CO"/>
              </w:rPr>
              <w:t>Variables</w:t>
            </w:r>
            <w:r w:rsidRPr="002A540C">
              <w:rPr>
                <w:rFonts w:ascii="Arial" w:eastAsia="Times New Roman" w:hAnsi="Arial" w:cs="Arial"/>
                <w:sz w:val="16"/>
                <w:szCs w:val="16"/>
                <w:lang w:eastAsia="es-CO"/>
              </w:rPr>
              <w:t> </w:t>
            </w:r>
          </w:p>
        </w:tc>
        <w:tc>
          <w:tcPr>
            <w:tcW w:w="1182" w:type="pct"/>
          </w:tcPr>
          <w:p w14:paraId="2C875149" w14:textId="053B6B22" w:rsidR="008A443F" w:rsidRPr="002A540C" w:rsidRDefault="002E548E" w:rsidP="00BA056E">
            <w:pPr>
              <w:spacing w:after="0" w:line="276" w:lineRule="auto"/>
              <w:jc w:val="center"/>
              <w:rPr>
                <w:rFonts w:ascii="Arial" w:eastAsia="Times New Roman" w:hAnsi="Arial" w:cs="Arial"/>
                <w:b/>
                <w:bCs/>
                <w:sz w:val="16"/>
                <w:szCs w:val="16"/>
                <w:lang w:eastAsia="es-CO"/>
              </w:rPr>
            </w:pPr>
            <w:r w:rsidRPr="002A540C">
              <w:rPr>
                <w:rFonts w:ascii="Arial" w:eastAsia="Times New Roman" w:hAnsi="Arial" w:cs="Arial"/>
                <w:b/>
                <w:bCs/>
                <w:sz w:val="16"/>
                <w:szCs w:val="16"/>
                <w:lang w:eastAsia="es-CO"/>
              </w:rPr>
              <w:t>C</w:t>
            </w:r>
            <w:r w:rsidR="00782A0F" w:rsidRPr="002A540C">
              <w:rPr>
                <w:rFonts w:ascii="Arial" w:eastAsia="Times New Roman" w:hAnsi="Arial" w:cs="Arial"/>
                <w:b/>
                <w:bCs/>
                <w:sz w:val="16"/>
                <w:szCs w:val="16"/>
                <w:lang w:eastAsia="es-CO"/>
              </w:rPr>
              <w:t>á</w:t>
            </w:r>
            <w:r w:rsidRPr="002A540C">
              <w:rPr>
                <w:rFonts w:ascii="Arial" w:eastAsia="Times New Roman" w:hAnsi="Arial" w:cs="Arial"/>
                <w:b/>
                <w:bCs/>
                <w:sz w:val="16"/>
                <w:szCs w:val="16"/>
                <w:lang w:eastAsia="es-CO"/>
              </w:rPr>
              <w:t>lculo</w:t>
            </w:r>
          </w:p>
        </w:tc>
      </w:tr>
      <w:tr w:rsidR="002E548E" w:rsidRPr="002A540C" w14:paraId="3769D378" w14:textId="3E28B3A9" w:rsidTr="00B07F0E">
        <w:trPr>
          <w:trHeight w:val="143"/>
          <w:jc w:val="center"/>
        </w:trPr>
        <w:tc>
          <w:tcPr>
            <w:tcW w:w="1282" w:type="pct"/>
            <w:vMerge w:val="restart"/>
            <w:shd w:val="clear" w:color="auto" w:fill="auto"/>
            <w:vAlign w:val="center"/>
            <w:hideMark/>
          </w:tcPr>
          <w:p w14:paraId="620046B4" w14:textId="77777777" w:rsidR="002E548E" w:rsidRPr="002A540C" w:rsidRDefault="002E548E"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¿Qué tan efectiva fue la focalización a partir de las bases focalizadoras?</w:t>
            </w:r>
          </w:p>
        </w:tc>
        <w:tc>
          <w:tcPr>
            <w:tcW w:w="1124" w:type="pct"/>
            <w:vMerge w:val="restart"/>
            <w:shd w:val="clear" w:color="auto" w:fill="auto"/>
            <w:vAlign w:val="center"/>
            <w:hideMark/>
          </w:tcPr>
          <w:p w14:paraId="3FA54AE5" w14:textId="77777777"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Tasa de efectividad de los instrumentos de focalización </w:t>
            </w:r>
          </w:p>
        </w:tc>
        <w:tc>
          <w:tcPr>
            <w:tcW w:w="1412" w:type="pct"/>
            <w:shd w:val="clear" w:color="auto" w:fill="auto"/>
            <w:vAlign w:val="center"/>
            <w:hideMark/>
          </w:tcPr>
          <w:p w14:paraId="4337156C" w14:textId="360DBFC8"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reportados en las fuentes de focalización </w:t>
            </w:r>
            <w:r w:rsidRPr="002A540C">
              <w:rPr>
                <w:rFonts w:ascii="Arial" w:eastAsia="Times New Roman" w:hAnsi="Arial" w:cs="Arial"/>
                <w:i/>
                <w:sz w:val="16"/>
                <w:szCs w:val="16"/>
                <w:lang w:eastAsia="es-CO"/>
              </w:rPr>
              <w:t>(a)</w:t>
            </w:r>
          </w:p>
        </w:tc>
        <w:tc>
          <w:tcPr>
            <w:tcW w:w="1182" w:type="pct"/>
            <w:vMerge w:val="restart"/>
            <w:vAlign w:val="center"/>
          </w:tcPr>
          <w:p w14:paraId="7F229F36" w14:textId="1960A831" w:rsidR="00A86244" w:rsidRPr="002A540C" w:rsidRDefault="00A86244" w:rsidP="00A86244">
            <w:pPr>
              <w:spacing w:after="0" w:line="240" w:lineRule="auto"/>
              <w:jc w:val="center"/>
              <w:rPr>
                <w:rFonts w:ascii="Arial" w:eastAsia="Times New Roman" w:hAnsi="Arial" w:cs="Arial"/>
                <w:b/>
                <w:sz w:val="16"/>
                <w:szCs w:val="16"/>
                <w:lang w:eastAsia="es-CO"/>
              </w:rPr>
            </w:pPr>
            <w:r w:rsidRPr="002A540C">
              <w:rPr>
                <w:rFonts w:ascii="Arial" w:eastAsia="Times New Roman" w:hAnsi="Arial" w:cs="Arial"/>
                <w:b/>
                <w:sz w:val="16"/>
                <w:szCs w:val="16"/>
                <w:lang w:eastAsia="es-CO"/>
              </w:rPr>
              <w:t>Cuantitativo</w:t>
            </w:r>
          </w:p>
          <w:p w14:paraId="195CD4E9" w14:textId="77777777" w:rsidR="00A86244" w:rsidRPr="002A540C" w:rsidRDefault="00A86244" w:rsidP="00E00D6B">
            <w:pPr>
              <w:spacing w:after="0" w:line="240" w:lineRule="auto"/>
              <w:rPr>
                <w:rFonts w:ascii="Arial" w:eastAsia="Times New Roman" w:hAnsi="Arial" w:cs="Arial"/>
                <w:sz w:val="16"/>
                <w:szCs w:val="16"/>
                <w:lang w:eastAsia="es-CO"/>
              </w:rPr>
            </w:pPr>
          </w:p>
          <w:p w14:paraId="5992D6EB" w14:textId="46436973" w:rsidR="005A4861" w:rsidRPr="002A540C" w:rsidRDefault="005A4861"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División entre</w:t>
            </w:r>
            <w:r w:rsidRPr="002A540C">
              <w:rPr>
                <w:rFonts w:ascii="Arial" w:eastAsia="Times New Roman" w:hAnsi="Arial" w:cs="Arial"/>
                <w:i/>
                <w:sz w:val="16"/>
                <w:szCs w:val="16"/>
                <w:lang w:eastAsia="es-CO"/>
              </w:rPr>
              <w:t xml:space="preserve"> (a) </w:t>
            </w:r>
            <w:r w:rsidRPr="002A540C">
              <w:rPr>
                <w:rFonts w:ascii="Arial" w:eastAsia="Times New Roman" w:hAnsi="Arial" w:cs="Arial"/>
                <w:sz w:val="16"/>
                <w:szCs w:val="16"/>
                <w:lang w:eastAsia="es-CO"/>
              </w:rPr>
              <w:t xml:space="preserve">y </w:t>
            </w:r>
            <w:r w:rsidRPr="002A540C">
              <w:rPr>
                <w:rFonts w:ascii="Arial" w:eastAsia="Times New Roman" w:hAnsi="Arial" w:cs="Arial"/>
                <w:i/>
                <w:sz w:val="16"/>
                <w:szCs w:val="16"/>
                <w:lang w:eastAsia="es-CO"/>
              </w:rPr>
              <w:t>(b)</w:t>
            </w:r>
            <w:r w:rsidR="00D959BF" w:rsidRPr="002A540C">
              <w:rPr>
                <w:rFonts w:ascii="Arial" w:eastAsia="Times New Roman" w:hAnsi="Arial" w:cs="Arial"/>
                <w:sz w:val="16"/>
                <w:szCs w:val="16"/>
                <w:lang w:eastAsia="es-CO"/>
              </w:rPr>
              <w:t>, así:</w:t>
            </w:r>
          </w:p>
          <w:p w14:paraId="0813715B" w14:textId="77777777" w:rsidR="005A4861" w:rsidRPr="002A540C" w:rsidRDefault="005A4861" w:rsidP="00E00D6B">
            <w:pPr>
              <w:spacing w:after="0" w:line="240" w:lineRule="auto"/>
              <w:rPr>
                <w:rFonts w:ascii="Arial" w:eastAsia="Times New Roman" w:hAnsi="Arial" w:cs="Arial"/>
                <w:i/>
                <w:sz w:val="16"/>
                <w:szCs w:val="16"/>
                <w:lang w:eastAsia="es-CO"/>
              </w:rPr>
            </w:pPr>
          </w:p>
          <w:p w14:paraId="7CF305EB" w14:textId="67ED86E0" w:rsidR="005A4861" w:rsidRPr="002A540C" w:rsidRDefault="005A4861" w:rsidP="00F24873">
            <w:pPr>
              <w:spacing w:after="0" w:line="240" w:lineRule="auto"/>
              <w:jc w:val="center"/>
              <w:rPr>
                <w:rFonts w:ascii="Arial" w:eastAsia="Times New Roman" w:hAnsi="Arial" w:cs="Arial"/>
                <w:i/>
                <w:sz w:val="16"/>
                <w:szCs w:val="16"/>
                <w:lang w:eastAsia="es-CO"/>
              </w:rPr>
            </w:pPr>
            <w:r w:rsidRPr="002A540C">
              <w:rPr>
                <w:rFonts w:ascii="Arial" w:eastAsia="Times New Roman" w:hAnsi="Arial" w:cs="Arial"/>
                <w:i/>
                <w:sz w:val="16"/>
                <w:szCs w:val="16"/>
                <w:lang w:eastAsia="es-CO"/>
              </w:rPr>
              <w:t>(</w:t>
            </w:r>
            <w:r w:rsidR="0023360D" w:rsidRPr="002A540C">
              <w:rPr>
                <w:rFonts w:ascii="Arial" w:eastAsia="Times New Roman" w:hAnsi="Arial" w:cs="Arial"/>
                <w:i/>
                <w:sz w:val="16"/>
                <w:szCs w:val="16"/>
                <w:lang w:eastAsia="es-CO"/>
              </w:rPr>
              <w:t>a)</w:t>
            </w:r>
          </w:p>
          <w:p w14:paraId="1CE77DAB" w14:textId="77777777" w:rsidR="00782A0F" w:rsidRPr="002A540C" w:rsidRDefault="0046198C" w:rsidP="00F24873">
            <w:pPr>
              <w:spacing w:after="0" w:line="240" w:lineRule="auto"/>
              <w:jc w:val="center"/>
              <w:rPr>
                <w:rFonts w:ascii="Arial" w:eastAsia="Times New Roman" w:hAnsi="Arial" w:cs="Arial"/>
                <w:i/>
                <w:sz w:val="16"/>
                <w:szCs w:val="16"/>
                <w:lang w:eastAsia="es-CO"/>
              </w:rPr>
            </w:pPr>
            <w:r w:rsidRPr="002A540C">
              <w:rPr>
                <w:rFonts w:ascii="Arial" w:eastAsia="Times New Roman" w:hAnsi="Arial" w:cs="Arial"/>
                <w:i/>
                <w:sz w:val="16"/>
                <w:szCs w:val="16"/>
                <w:lang w:eastAsia="es-CO"/>
              </w:rPr>
              <w:t>-</w:t>
            </w:r>
            <w:r w:rsidR="00782A0F" w:rsidRPr="002A540C">
              <w:rPr>
                <w:rFonts w:ascii="Arial" w:eastAsia="Times New Roman" w:hAnsi="Arial" w:cs="Arial"/>
                <w:i/>
                <w:sz w:val="16"/>
                <w:szCs w:val="16"/>
                <w:lang w:eastAsia="es-CO"/>
              </w:rPr>
              <w:t>-----</w:t>
            </w:r>
          </w:p>
          <w:p w14:paraId="0FAE7C6B" w14:textId="58C51C9C" w:rsidR="00F24873" w:rsidRPr="002A540C" w:rsidRDefault="0046198C" w:rsidP="00F24873">
            <w:pPr>
              <w:spacing w:after="0" w:line="240" w:lineRule="auto"/>
              <w:jc w:val="center"/>
              <w:rPr>
                <w:rFonts w:ascii="Arial" w:eastAsia="Times New Roman" w:hAnsi="Arial" w:cs="Arial"/>
                <w:i/>
                <w:sz w:val="16"/>
                <w:szCs w:val="16"/>
                <w:lang w:eastAsia="es-CO"/>
              </w:rPr>
            </w:pPr>
            <w:r w:rsidRPr="002A540C">
              <w:rPr>
                <w:rFonts w:ascii="Arial" w:eastAsia="Times New Roman" w:hAnsi="Arial" w:cs="Arial"/>
                <w:i/>
                <w:sz w:val="16"/>
                <w:szCs w:val="16"/>
                <w:lang w:eastAsia="es-CO"/>
              </w:rPr>
              <w:t xml:space="preserve"> </w:t>
            </w:r>
            <w:r w:rsidR="00F24873" w:rsidRPr="002A540C">
              <w:rPr>
                <w:rFonts w:ascii="Arial" w:eastAsia="Times New Roman" w:hAnsi="Arial" w:cs="Arial"/>
                <w:i/>
                <w:sz w:val="16"/>
                <w:szCs w:val="16"/>
                <w:lang w:eastAsia="es-CO"/>
              </w:rPr>
              <w:t>(b</w:t>
            </w:r>
            <w:r w:rsidRPr="002A540C">
              <w:rPr>
                <w:rFonts w:ascii="Arial" w:eastAsia="Times New Roman" w:hAnsi="Arial" w:cs="Arial"/>
                <w:i/>
                <w:sz w:val="16"/>
                <w:szCs w:val="16"/>
                <w:lang w:eastAsia="es-CO"/>
              </w:rPr>
              <w:t>)</w:t>
            </w:r>
          </w:p>
          <w:p w14:paraId="3A813D4D" w14:textId="547203DB" w:rsidR="0023360D" w:rsidRPr="002A540C" w:rsidRDefault="0023360D" w:rsidP="00E00D6B">
            <w:pPr>
              <w:spacing w:after="0" w:line="240" w:lineRule="auto"/>
              <w:rPr>
                <w:rFonts w:ascii="Arial" w:eastAsia="Times New Roman" w:hAnsi="Arial" w:cs="Arial"/>
                <w:i/>
                <w:sz w:val="16"/>
                <w:szCs w:val="16"/>
                <w:lang w:eastAsia="es-CO"/>
              </w:rPr>
            </w:pPr>
          </w:p>
        </w:tc>
      </w:tr>
      <w:tr w:rsidR="002E548E" w:rsidRPr="002A540C" w14:paraId="03DC470E" w14:textId="5808094E" w:rsidTr="00B07F0E">
        <w:trPr>
          <w:trHeight w:val="143"/>
          <w:jc w:val="center"/>
        </w:trPr>
        <w:tc>
          <w:tcPr>
            <w:tcW w:w="1282" w:type="pct"/>
            <w:vMerge/>
            <w:vAlign w:val="center"/>
            <w:hideMark/>
          </w:tcPr>
          <w:p w14:paraId="71E2638E" w14:textId="77777777" w:rsidR="002E548E" w:rsidRPr="002A540C" w:rsidRDefault="002E548E" w:rsidP="00BA056E">
            <w:pPr>
              <w:spacing w:after="0" w:line="240" w:lineRule="auto"/>
              <w:rPr>
                <w:rFonts w:ascii="Arial" w:eastAsia="Times New Roman" w:hAnsi="Arial" w:cs="Arial"/>
                <w:sz w:val="16"/>
                <w:szCs w:val="16"/>
                <w:lang w:eastAsia="es-CO"/>
              </w:rPr>
            </w:pPr>
          </w:p>
        </w:tc>
        <w:tc>
          <w:tcPr>
            <w:tcW w:w="1124" w:type="pct"/>
            <w:vMerge/>
            <w:vAlign w:val="center"/>
            <w:hideMark/>
          </w:tcPr>
          <w:p w14:paraId="15122AEF" w14:textId="77777777" w:rsidR="002E548E" w:rsidRPr="002A540C" w:rsidRDefault="002E548E"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7505DF79" w14:textId="61D93CFA"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identificados como potenciales </w:t>
            </w:r>
            <w:r w:rsidRPr="002A540C">
              <w:rPr>
                <w:rFonts w:ascii="Arial" w:eastAsia="Times New Roman" w:hAnsi="Arial" w:cs="Arial"/>
                <w:i/>
                <w:sz w:val="16"/>
                <w:szCs w:val="16"/>
                <w:lang w:eastAsia="es-CO"/>
              </w:rPr>
              <w:t>(b)</w:t>
            </w:r>
          </w:p>
        </w:tc>
        <w:tc>
          <w:tcPr>
            <w:tcW w:w="1182" w:type="pct"/>
            <w:vMerge/>
            <w:vAlign w:val="center"/>
          </w:tcPr>
          <w:p w14:paraId="4759E368"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456D5A03" w14:textId="3D5D063A" w:rsidTr="00B07F0E">
        <w:trPr>
          <w:trHeight w:val="179"/>
          <w:jc w:val="center"/>
        </w:trPr>
        <w:tc>
          <w:tcPr>
            <w:tcW w:w="1282" w:type="pct"/>
            <w:vMerge w:val="restart"/>
            <w:shd w:val="clear" w:color="auto" w:fill="auto"/>
            <w:vAlign w:val="center"/>
            <w:hideMark/>
          </w:tcPr>
          <w:p w14:paraId="349E8E32" w14:textId="77777777" w:rsidR="002E548E" w:rsidRPr="002A540C" w:rsidRDefault="002E548E"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¿Cuál es el déficit </w:t>
            </w:r>
            <w:r w:rsidRPr="002A540C">
              <w:rPr>
                <w:rFonts w:ascii="Arial" w:eastAsia="Arial" w:hAnsi="Arial" w:cs="Arial"/>
                <w:sz w:val="16"/>
                <w:szCs w:val="16"/>
              </w:rPr>
              <w:t>de oferta complementaria y suplementaria</w:t>
            </w:r>
            <w:r w:rsidRPr="002A540C">
              <w:rPr>
                <w:rFonts w:ascii="Arial" w:eastAsia="Times New Roman" w:hAnsi="Arial" w:cs="Arial"/>
                <w:sz w:val="16"/>
                <w:szCs w:val="16"/>
                <w:lang w:eastAsia="es-CO"/>
              </w:rPr>
              <w:t xml:space="preserve"> de los hogares identificados como potenciales?</w:t>
            </w:r>
          </w:p>
        </w:tc>
        <w:tc>
          <w:tcPr>
            <w:tcW w:w="1124" w:type="pct"/>
            <w:vMerge w:val="restart"/>
            <w:shd w:val="clear" w:color="auto" w:fill="auto"/>
            <w:vAlign w:val="center"/>
            <w:hideMark/>
          </w:tcPr>
          <w:p w14:paraId="41C1F126" w14:textId="77777777"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Arial" w:hAnsi="Arial" w:cs="Arial"/>
                <w:sz w:val="16"/>
                <w:szCs w:val="16"/>
              </w:rPr>
              <w:t>Déficit de oferta complementaria y suplementaria</w:t>
            </w:r>
          </w:p>
        </w:tc>
        <w:tc>
          <w:tcPr>
            <w:tcW w:w="1412" w:type="pct"/>
            <w:shd w:val="clear" w:color="auto" w:fill="auto"/>
            <w:vAlign w:val="center"/>
            <w:hideMark/>
          </w:tcPr>
          <w:p w14:paraId="484D289A" w14:textId="340C06EC"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Beneficiarios </w:t>
            </w:r>
            <w:r w:rsidRPr="002A540C">
              <w:rPr>
                <w:rFonts w:ascii="Arial" w:eastAsia="Times New Roman" w:hAnsi="Arial" w:cs="Arial"/>
                <w:i/>
                <w:sz w:val="16"/>
                <w:szCs w:val="16"/>
                <w:lang w:eastAsia="es-CO"/>
              </w:rPr>
              <w:t>(a)</w:t>
            </w:r>
          </w:p>
        </w:tc>
        <w:tc>
          <w:tcPr>
            <w:tcW w:w="1182" w:type="pct"/>
            <w:vMerge/>
            <w:vAlign w:val="center"/>
          </w:tcPr>
          <w:p w14:paraId="34C4B337"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601D7681" w14:textId="67DE10D0" w:rsidTr="00B07F0E">
        <w:trPr>
          <w:trHeight w:val="179"/>
          <w:jc w:val="center"/>
        </w:trPr>
        <w:tc>
          <w:tcPr>
            <w:tcW w:w="1282" w:type="pct"/>
            <w:vMerge/>
            <w:vAlign w:val="center"/>
            <w:hideMark/>
          </w:tcPr>
          <w:p w14:paraId="0F230201" w14:textId="77777777" w:rsidR="002E548E" w:rsidRPr="002A540C" w:rsidRDefault="002E548E" w:rsidP="00BA056E">
            <w:pPr>
              <w:spacing w:after="0" w:line="240" w:lineRule="auto"/>
              <w:rPr>
                <w:rFonts w:ascii="Arial" w:eastAsia="Times New Roman" w:hAnsi="Arial" w:cs="Arial"/>
                <w:sz w:val="16"/>
                <w:szCs w:val="16"/>
                <w:lang w:eastAsia="es-CO"/>
              </w:rPr>
            </w:pPr>
          </w:p>
        </w:tc>
        <w:tc>
          <w:tcPr>
            <w:tcW w:w="1124" w:type="pct"/>
            <w:vMerge/>
            <w:vAlign w:val="center"/>
            <w:hideMark/>
          </w:tcPr>
          <w:p w14:paraId="4D109CD4" w14:textId="77777777" w:rsidR="002E548E" w:rsidRPr="002A540C" w:rsidRDefault="002E548E"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115D6143" w14:textId="2587FD4E"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Potenciales o Focalizados </w:t>
            </w:r>
            <w:r w:rsidRPr="002A540C">
              <w:rPr>
                <w:rFonts w:ascii="Arial" w:eastAsia="Times New Roman" w:hAnsi="Arial" w:cs="Arial"/>
                <w:i/>
                <w:sz w:val="16"/>
                <w:szCs w:val="16"/>
                <w:lang w:eastAsia="es-CO"/>
              </w:rPr>
              <w:t>(b)</w:t>
            </w:r>
          </w:p>
        </w:tc>
        <w:tc>
          <w:tcPr>
            <w:tcW w:w="1182" w:type="pct"/>
            <w:vMerge/>
            <w:vAlign w:val="center"/>
          </w:tcPr>
          <w:p w14:paraId="4D37F3BF"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0D7EBBC3" w14:textId="669CC0E1" w:rsidTr="00B07F0E">
        <w:trPr>
          <w:trHeight w:val="215"/>
          <w:jc w:val="center"/>
        </w:trPr>
        <w:tc>
          <w:tcPr>
            <w:tcW w:w="1282" w:type="pct"/>
            <w:vMerge w:val="restart"/>
            <w:shd w:val="clear" w:color="auto" w:fill="auto"/>
            <w:vAlign w:val="center"/>
            <w:hideMark/>
          </w:tcPr>
          <w:p w14:paraId="655813D2" w14:textId="77777777" w:rsidR="002E548E" w:rsidRPr="002A540C" w:rsidRDefault="002E548E"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¿Cómo se comportaron los potenciales en términos de vinculación efectiva? </w:t>
            </w:r>
          </w:p>
        </w:tc>
        <w:tc>
          <w:tcPr>
            <w:tcW w:w="1124" w:type="pct"/>
            <w:vMerge w:val="restart"/>
            <w:shd w:val="clear" w:color="auto" w:fill="auto"/>
            <w:vAlign w:val="center"/>
            <w:hideMark/>
          </w:tcPr>
          <w:p w14:paraId="7EFD3AC6" w14:textId="77777777"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Efectividad de vinculación</w:t>
            </w:r>
          </w:p>
        </w:tc>
        <w:tc>
          <w:tcPr>
            <w:tcW w:w="1412" w:type="pct"/>
            <w:shd w:val="clear" w:color="auto" w:fill="auto"/>
            <w:vAlign w:val="center"/>
            <w:hideMark/>
          </w:tcPr>
          <w:p w14:paraId="53C4B5D0" w14:textId="2D2E7C5B"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potenciales inscritos </w:t>
            </w:r>
            <w:r w:rsidRPr="002A540C">
              <w:rPr>
                <w:rFonts w:ascii="Arial" w:eastAsia="Times New Roman" w:hAnsi="Arial" w:cs="Arial"/>
                <w:i/>
                <w:sz w:val="16"/>
                <w:szCs w:val="16"/>
                <w:lang w:eastAsia="es-CO"/>
              </w:rPr>
              <w:t>(a)</w:t>
            </w:r>
          </w:p>
        </w:tc>
        <w:tc>
          <w:tcPr>
            <w:tcW w:w="1182" w:type="pct"/>
            <w:vMerge/>
            <w:vAlign w:val="center"/>
          </w:tcPr>
          <w:p w14:paraId="26A070F9"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30BBB282" w14:textId="69EDB873" w:rsidTr="00B07F0E">
        <w:trPr>
          <w:trHeight w:val="143"/>
          <w:jc w:val="center"/>
        </w:trPr>
        <w:tc>
          <w:tcPr>
            <w:tcW w:w="1282" w:type="pct"/>
            <w:vMerge/>
            <w:vAlign w:val="center"/>
            <w:hideMark/>
          </w:tcPr>
          <w:p w14:paraId="51F5D47F" w14:textId="77777777" w:rsidR="002E548E" w:rsidRPr="002A540C" w:rsidRDefault="002E548E" w:rsidP="00BA056E">
            <w:pPr>
              <w:spacing w:after="0" w:line="240" w:lineRule="auto"/>
              <w:rPr>
                <w:rFonts w:ascii="Arial" w:eastAsia="Times New Roman" w:hAnsi="Arial" w:cs="Arial"/>
                <w:sz w:val="16"/>
                <w:szCs w:val="16"/>
                <w:lang w:eastAsia="es-CO"/>
              </w:rPr>
            </w:pPr>
          </w:p>
        </w:tc>
        <w:tc>
          <w:tcPr>
            <w:tcW w:w="1124" w:type="pct"/>
            <w:vMerge/>
            <w:vAlign w:val="center"/>
            <w:hideMark/>
          </w:tcPr>
          <w:p w14:paraId="5EE5EFDD" w14:textId="77777777" w:rsidR="002E548E" w:rsidRPr="002A540C" w:rsidRDefault="002E548E"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362FE86C" w14:textId="21AA9BE4"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Potenciales o Focalizados </w:t>
            </w:r>
            <w:r w:rsidRPr="002A540C">
              <w:rPr>
                <w:rFonts w:ascii="Arial" w:eastAsia="Times New Roman" w:hAnsi="Arial" w:cs="Arial"/>
                <w:i/>
                <w:sz w:val="16"/>
                <w:szCs w:val="16"/>
                <w:lang w:eastAsia="es-CO"/>
              </w:rPr>
              <w:t>(b)</w:t>
            </w:r>
          </w:p>
        </w:tc>
        <w:tc>
          <w:tcPr>
            <w:tcW w:w="1182" w:type="pct"/>
            <w:vMerge/>
            <w:vAlign w:val="center"/>
          </w:tcPr>
          <w:p w14:paraId="5FC9F422"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7B24D12F" w14:textId="56EB9153" w:rsidTr="00B07F0E">
        <w:trPr>
          <w:trHeight w:val="143"/>
          <w:jc w:val="center"/>
        </w:trPr>
        <w:tc>
          <w:tcPr>
            <w:tcW w:w="1282" w:type="pct"/>
            <w:vMerge w:val="restart"/>
            <w:shd w:val="clear" w:color="auto" w:fill="auto"/>
            <w:vAlign w:val="center"/>
            <w:hideMark/>
          </w:tcPr>
          <w:p w14:paraId="2BBBF51A" w14:textId="77777777" w:rsidR="002E548E" w:rsidRPr="002A540C" w:rsidRDefault="002E548E"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¿Los datos de ubicación no coinciden o no fue posible ubicar los hogares potenciales?</w:t>
            </w:r>
          </w:p>
        </w:tc>
        <w:tc>
          <w:tcPr>
            <w:tcW w:w="1124" w:type="pct"/>
            <w:vMerge w:val="restart"/>
            <w:shd w:val="clear" w:color="auto" w:fill="auto"/>
            <w:vAlign w:val="center"/>
            <w:hideMark/>
          </w:tcPr>
          <w:p w14:paraId="64B6B20C" w14:textId="77777777"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Novedades por ubicación</w:t>
            </w:r>
          </w:p>
        </w:tc>
        <w:tc>
          <w:tcPr>
            <w:tcW w:w="1412" w:type="pct"/>
            <w:shd w:val="clear" w:color="auto" w:fill="auto"/>
            <w:vAlign w:val="center"/>
            <w:hideMark/>
          </w:tcPr>
          <w:p w14:paraId="4FD95AC3" w14:textId="584C24B1"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 xml:space="preserve">Hogares reportados como No Ubicado </w:t>
            </w:r>
            <w:r w:rsidR="005A4861" w:rsidRPr="002A540C">
              <w:rPr>
                <w:rFonts w:ascii="Arial" w:eastAsia="Times New Roman" w:hAnsi="Arial" w:cs="Arial"/>
                <w:i/>
                <w:sz w:val="16"/>
                <w:szCs w:val="16"/>
                <w:lang w:eastAsia="es-CO"/>
              </w:rPr>
              <w:t>(a)</w:t>
            </w:r>
          </w:p>
        </w:tc>
        <w:tc>
          <w:tcPr>
            <w:tcW w:w="1182" w:type="pct"/>
            <w:vMerge/>
            <w:vAlign w:val="center"/>
          </w:tcPr>
          <w:p w14:paraId="26330FDF"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6659649C" w14:textId="287481E2" w:rsidTr="00B07F0E">
        <w:trPr>
          <w:trHeight w:val="143"/>
          <w:jc w:val="center"/>
        </w:trPr>
        <w:tc>
          <w:tcPr>
            <w:tcW w:w="1282" w:type="pct"/>
            <w:vMerge/>
            <w:vAlign w:val="center"/>
            <w:hideMark/>
          </w:tcPr>
          <w:p w14:paraId="4E79EC5D" w14:textId="77777777" w:rsidR="002E548E" w:rsidRPr="002A540C" w:rsidRDefault="002E548E" w:rsidP="00BA056E">
            <w:pPr>
              <w:spacing w:after="0" w:line="240" w:lineRule="auto"/>
              <w:rPr>
                <w:rFonts w:ascii="Arial" w:eastAsia="Times New Roman" w:hAnsi="Arial" w:cs="Arial"/>
                <w:sz w:val="16"/>
                <w:szCs w:val="16"/>
                <w:lang w:eastAsia="es-CO"/>
              </w:rPr>
            </w:pPr>
          </w:p>
        </w:tc>
        <w:tc>
          <w:tcPr>
            <w:tcW w:w="1124" w:type="pct"/>
            <w:vMerge/>
            <w:vAlign w:val="center"/>
            <w:hideMark/>
          </w:tcPr>
          <w:p w14:paraId="366D8207" w14:textId="77777777" w:rsidR="002E548E" w:rsidRPr="002A540C" w:rsidRDefault="002E548E"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22222302" w14:textId="1D5A09B1"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Hogares Potenciales o Focalizados</w:t>
            </w:r>
            <w:r w:rsidR="005A4861" w:rsidRPr="002A540C">
              <w:rPr>
                <w:rFonts w:ascii="Arial" w:eastAsia="Times New Roman" w:hAnsi="Arial" w:cs="Arial"/>
                <w:sz w:val="16"/>
                <w:szCs w:val="16"/>
                <w:lang w:eastAsia="es-CO"/>
              </w:rPr>
              <w:t xml:space="preserve"> </w:t>
            </w:r>
            <w:r w:rsidR="005A4861" w:rsidRPr="002A540C">
              <w:rPr>
                <w:rFonts w:ascii="Arial" w:eastAsia="Times New Roman" w:hAnsi="Arial" w:cs="Arial"/>
                <w:i/>
                <w:sz w:val="16"/>
                <w:szCs w:val="16"/>
                <w:lang w:eastAsia="es-CO"/>
              </w:rPr>
              <w:t>(b)</w:t>
            </w:r>
          </w:p>
        </w:tc>
        <w:tc>
          <w:tcPr>
            <w:tcW w:w="1182" w:type="pct"/>
            <w:vMerge/>
            <w:vAlign w:val="center"/>
          </w:tcPr>
          <w:p w14:paraId="18A77493"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4B2B8C13" w14:textId="3BAB14CA" w:rsidTr="00B07F0E">
        <w:trPr>
          <w:trHeight w:val="215"/>
          <w:jc w:val="center"/>
        </w:trPr>
        <w:tc>
          <w:tcPr>
            <w:tcW w:w="1282" w:type="pct"/>
            <w:vMerge w:val="restart"/>
            <w:shd w:val="clear" w:color="auto" w:fill="auto"/>
            <w:vAlign w:val="center"/>
            <w:hideMark/>
          </w:tcPr>
          <w:p w14:paraId="0E759EB3" w14:textId="77777777" w:rsidR="002E548E" w:rsidRPr="002A540C" w:rsidRDefault="002E548E"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¿Se presenta no atención por problemas de orden público?</w:t>
            </w:r>
          </w:p>
        </w:tc>
        <w:tc>
          <w:tcPr>
            <w:tcW w:w="1124" w:type="pct"/>
            <w:vMerge w:val="restart"/>
            <w:shd w:val="clear" w:color="auto" w:fill="auto"/>
            <w:vAlign w:val="center"/>
            <w:hideMark/>
          </w:tcPr>
          <w:p w14:paraId="5155ED54" w14:textId="77777777"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Novedades por Orden Público</w:t>
            </w:r>
          </w:p>
        </w:tc>
        <w:tc>
          <w:tcPr>
            <w:tcW w:w="1412" w:type="pct"/>
            <w:shd w:val="clear" w:color="auto" w:fill="auto"/>
            <w:vAlign w:val="center"/>
            <w:hideMark/>
          </w:tcPr>
          <w:p w14:paraId="687E811C" w14:textId="7D80105C"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Hogares reportados como atendidos por problemas de orden público</w:t>
            </w:r>
            <w:r w:rsidR="005A4861" w:rsidRPr="002A540C">
              <w:rPr>
                <w:rFonts w:ascii="Arial" w:eastAsia="Times New Roman" w:hAnsi="Arial" w:cs="Arial"/>
                <w:sz w:val="16"/>
                <w:szCs w:val="16"/>
                <w:lang w:eastAsia="es-CO"/>
              </w:rPr>
              <w:t xml:space="preserve"> </w:t>
            </w:r>
            <w:r w:rsidR="005A4861" w:rsidRPr="002A540C">
              <w:rPr>
                <w:rFonts w:ascii="Arial" w:eastAsia="Times New Roman" w:hAnsi="Arial" w:cs="Arial"/>
                <w:i/>
                <w:sz w:val="16"/>
                <w:szCs w:val="16"/>
                <w:lang w:eastAsia="es-CO"/>
              </w:rPr>
              <w:t>(a)</w:t>
            </w:r>
          </w:p>
        </w:tc>
        <w:tc>
          <w:tcPr>
            <w:tcW w:w="1182" w:type="pct"/>
            <w:vMerge/>
            <w:vAlign w:val="center"/>
          </w:tcPr>
          <w:p w14:paraId="2D494EEB"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2E548E" w:rsidRPr="002A540C" w14:paraId="1B2C91E4" w14:textId="0452CCEB" w:rsidTr="00B07F0E">
        <w:trPr>
          <w:trHeight w:val="143"/>
          <w:jc w:val="center"/>
        </w:trPr>
        <w:tc>
          <w:tcPr>
            <w:tcW w:w="1282" w:type="pct"/>
            <w:vMerge/>
            <w:vAlign w:val="center"/>
            <w:hideMark/>
          </w:tcPr>
          <w:p w14:paraId="60A98466" w14:textId="77777777" w:rsidR="002E548E" w:rsidRPr="002A540C" w:rsidRDefault="002E548E" w:rsidP="00BA056E">
            <w:pPr>
              <w:spacing w:after="0" w:line="240" w:lineRule="auto"/>
              <w:rPr>
                <w:rFonts w:ascii="Arial" w:eastAsia="Times New Roman" w:hAnsi="Arial" w:cs="Arial"/>
                <w:sz w:val="16"/>
                <w:szCs w:val="16"/>
                <w:lang w:eastAsia="es-CO"/>
              </w:rPr>
            </w:pPr>
          </w:p>
        </w:tc>
        <w:tc>
          <w:tcPr>
            <w:tcW w:w="1124" w:type="pct"/>
            <w:vMerge/>
            <w:vAlign w:val="center"/>
            <w:hideMark/>
          </w:tcPr>
          <w:p w14:paraId="6249328A" w14:textId="77777777" w:rsidR="002E548E" w:rsidRPr="002A540C" w:rsidRDefault="002E548E"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2D24D125" w14:textId="5C82958B" w:rsidR="002E548E" w:rsidRPr="002A540C" w:rsidRDefault="002E548E"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Hogares Potenciales o Focalizados</w:t>
            </w:r>
            <w:r w:rsidR="005A4861" w:rsidRPr="002A540C">
              <w:rPr>
                <w:rFonts w:ascii="Arial" w:eastAsia="Times New Roman" w:hAnsi="Arial" w:cs="Arial"/>
                <w:sz w:val="16"/>
                <w:szCs w:val="16"/>
                <w:lang w:eastAsia="es-CO"/>
              </w:rPr>
              <w:t xml:space="preserve"> </w:t>
            </w:r>
            <w:r w:rsidR="005A4861" w:rsidRPr="002A540C">
              <w:rPr>
                <w:rFonts w:ascii="Arial" w:eastAsia="Times New Roman" w:hAnsi="Arial" w:cs="Arial"/>
                <w:i/>
                <w:sz w:val="16"/>
                <w:szCs w:val="16"/>
                <w:lang w:eastAsia="es-CO"/>
              </w:rPr>
              <w:t>(a)</w:t>
            </w:r>
          </w:p>
        </w:tc>
        <w:tc>
          <w:tcPr>
            <w:tcW w:w="1182" w:type="pct"/>
            <w:vMerge/>
            <w:vAlign w:val="center"/>
          </w:tcPr>
          <w:p w14:paraId="778C020C" w14:textId="77777777" w:rsidR="002E548E" w:rsidRPr="002A540C" w:rsidRDefault="002E548E" w:rsidP="00E00D6B">
            <w:pPr>
              <w:spacing w:after="0" w:line="240" w:lineRule="auto"/>
              <w:rPr>
                <w:rFonts w:ascii="Arial" w:eastAsia="Times New Roman" w:hAnsi="Arial" w:cs="Arial"/>
                <w:sz w:val="16"/>
                <w:szCs w:val="16"/>
                <w:lang w:eastAsia="es-CO"/>
              </w:rPr>
            </w:pPr>
          </w:p>
        </w:tc>
      </w:tr>
      <w:tr w:rsidR="00A86244" w:rsidRPr="002A540C" w14:paraId="5469192F" w14:textId="0F0F989B" w:rsidTr="005F6D24">
        <w:trPr>
          <w:trHeight w:val="460"/>
          <w:jc w:val="center"/>
        </w:trPr>
        <w:tc>
          <w:tcPr>
            <w:tcW w:w="1282" w:type="pct"/>
            <w:vMerge w:val="restart"/>
            <w:shd w:val="clear" w:color="auto" w:fill="auto"/>
            <w:vAlign w:val="center"/>
            <w:hideMark/>
          </w:tcPr>
          <w:p w14:paraId="17E5A35C" w14:textId="77777777" w:rsidR="00A86244" w:rsidRPr="002A540C" w:rsidRDefault="00A86244" w:rsidP="00BA056E">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¿Qué elementos se deben incorporar para mejorar la focalización?</w:t>
            </w:r>
          </w:p>
        </w:tc>
        <w:tc>
          <w:tcPr>
            <w:tcW w:w="1124" w:type="pct"/>
            <w:vMerge w:val="restart"/>
            <w:shd w:val="clear" w:color="auto" w:fill="auto"/>
            <w:vAlign w:val="center"/>
            <w:hideMark/>
          </w:tcPr>
          <w:p w14:paraId="5FB8B77E" w14:textId="77777777" w:rsidR="00A86244" w:rsidRPr="002A540C" w:rsidRDefault="00A86244"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Aspectos de mejora en la focalización </w:t>
            </w:r>
          </w:p>
        </w:tc>
        <w:tc>
          <w:tcPr>
            <w:tcW w:w="1412" w:type="pct"/>
            <w:shd w:val="clear" w:color="auto" w:fill="auto"/>
            <w:vAlign w:val="center"/>
            <w:hideMark/>
          </w:tcPr>
          <w:p w14:paraId="4C644A05" w14:textId="77777777" w:rsidR="00A86244" w:rsidRPr="002A540C" w:rsidRDefault="00A86244"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Correcta focalización de los hogares </w:t>
            </w:r>
          </w:p>
        </w:tc>
        <w:tc>
          <w:tcPr>
            <w:tcW w:w="1182" w:type="pct"/>
            <w:vMerge w:val="restart"/>
            <w:vAlign w:val="center"/>
          </w:tcPr>
          <w:p w14:paraId="1C75EE5F" w14:textId="322416C3" w:rsidR="00A86244" w:rsidRPr="002A540C" w:rsidRDefault="00A86244" w:rsidP="00A86244">
            <w:pPr>
              <w:spacing w:after="0" w:line="240" w:lineRule="auto"/>
              <w:jc w:val="center"/>
              <w:rPr>
                <w:rFonts w:ascii="Arial" w:eastAsia="Times New Roman" w:hAnsi="Arial" w:cs="Arial"/>
                <w:b/>
                <w:sz w:val="16"/>
                <w:szCs w:val="16"/>
                <w:lang w:eastAsia="es-CO"/>
              </w:rPr>
            </w:pPr>
            <w:r w:rsidRPr="002A540C">
              <w:rPr>
                <w:rFonts w:ascii="Arial" w:eastAsia="Times New Roman" w:hAnsi="Arial" w:cs="Arial"/>
                <w:b/>
                <w:sz w:val="16"/>
                <w:szCs w:val="16"/>
                <w:lang w:eastAsia="es-CO"/>
              </w:rPr>
              <w:t>Cualitativo</w:t>
            </w:r>
            <w:r w:rsidR="00D959BF" w:rsidRPr="002A540C">
              <w:rPr>
                <w:rFonts w:ascii="Arial" w:eastAsia="Times New Roman" w:hAnsi="Arial" w:cs="Arial"/>
                <w:b/>
                <w:sz w:val="16"/>
                <w:szCs w:val="16"/>
                <w:lang w:eastAsia="es-CO"/>
              </w:rPr>
              <w:t>:</w:t>
            </w:r>
          </w:p>
          <w:p w14:paraId="6C97E27D" w14:textId="77777777" w:rsidR="005F6D24" w:rsidRPr="002A540C" w:rsidRDefault="005F6D24" w:rsidP="00D959BF">
            <w:pPr>
              <w:spacing w:after="0" w:line="240" w:lineRule="auto"/>
              <w:jc w:val="both"/>
              <w:rPr>
                <w:rFonts w:ascii="Arial" w:eastAsia="Times New Roman" w:hAnsi="Arial" w:cs="Arial"/>
                <w:sz w:val="16"/>
                <w:szCs w:val="16"/>
                <w:lang w:eastAsia="es-CO"/>
              </w:rPr>
            </w:pPr>
          </w:p>
          <w:p w14:paraId="6175A0C5" w14:textId="2B9ACC2F" w:rsidR="00B07F0E" w:rsidRPr="002A540C" w:rsidRDefault="00B07F0E" w:rsidP="00D959BF">
            <w:pPr>
              <w:spacing w:after="0" w:line="240" w:lineRule="auto"/>
              <w:jc w:val="both"/>
              <w:rPr>
                <w:rFonts w:ascii="Arial" w:eastAsia="Times New Roman" w:hAnsi="Arial" w:cs="Arial"/>
                <w:sz w:val="16"/>
                <w:szCs w:val="16"/>
                <w:lang w:eastAsia="es-CO"/>
              </w:rPr>
            </w:pPr>
            <w:r w:rsidRPr="002A540C">
              <w:rPr>
                <w:rFonts w:ascii="Arial" w:eastAsia="Times New Roman" w:hAnsi="Arial" w:cs="Arial"/>
                <w:sz w:val="16"/>
                <w:szCs w:val="16"/>
                <w:lang w:eastAsia="es-CO"/>
              </w:rPr>
              <w:t>Análisis del resultado cuantitativo.</w:t>
            </w:r>
          </w:p>
          <w:p w14:paraId="07C8F416" w14:textId="31879F40" w:rsidR="00B07F0E" w:rsidRPr="002A540C" w:rsidRDefault="00B07F0E" w:rsidP="00D959BF">
            <w:pPr>
              <w:spacing w:after="0" w:line="240" w:lineRule="auto"/>
              <w:jc w:val="both"/>
              <w:rPr>
                <w:rFonts w:ascii="Arial" w:eastAsia="Times New Roman" w:hAnsi="Arial" w:cs="Arial"/>
                <w:sz w:val="16"/>
                <w:szCs w:val="16"/>
                <w:lang w:eastAsia="es-CO"/>
              </w:rPr>
            </w:pPr>
          </w:p>
          <w:p w14:paraId="6F16C8D4" w14:textId="1DBE60F8" w:rsidR="00A86244" w:rsidRPr="002A540C" w:rsidRDefault="005F6D24" w:rsidP="005F6D24">
            <w:pPr>
              <w:spacing w:after="0" w:line="240" w:lineRule="auto"/>
              <w:jc w:val="both"/>
              <w:rPr>
                <w:rFonts w:ascii="Arial" w:eastAsia="Times New Roman" w:hAnsi="Arial" w:cs="Arial"/>
                <w:sz w:val="16"/>
                <w:szCs w:val="16"/>
                <w:lang w:eastAsia="es-CO"/>
              </w:rPr>
            </w:pPr>
            <w:r w:rsidRPr="002A540C">
              <w:rPr>
                <w:rFonts w:ascii="Arial" w:eastAsia="Times New Roman" w:hAnsi="Arial" w:cs="Arial"/>
                <w:sz w:val="16"/>
                <w:szCs w:val="16"/>
                <w:lang w:eastAsia="es-CO"/>
              </w:rPr>
              <w:t>Análisis del reporte de incidencias en trabajo de campo.</w:t>
            </w:r>
          </w:p>
          <w:p w14:paraId="645E3106" w14:textId="73466828" w:rsidR="00A86244" w:rsidRPr="002A540C" w:rsidRDefault="00A86244" w:rsidP="00A86244">
            <w:pPr>
              <w:spacing w:after="0" w:line="240" w:lineRule="auto"/>
              <w:jc w:val="center"/>
              <w:rPr>
                <w:rFonts w:ascii="Arial" w:eastAsia="Times New Roman" w:hAnsi="Arial" w:cs="Arial"/>
                <w:b/>
                <w:sz w:val="16"/>
                <w:szCs w:val="16"/>
                <w:lang w:eastAsia="es-CO"/>
              </w:rPr>
            </w:pPr>
          </w:p>
        </w:tc>
      </w:tr>
      <w:tr w:rsidR="00A86244" w:rsidRPr="002A540C" w14:paraId="0659169F" w14:textId="58EAFEF1" w:rsidTr="005F6D24">
        <w:trPr>
          <w:trHeight w:val="508"/>
          <w:jc w:val="center"/>
        </w:trPr>
        <w:tc>
          <w:tcPr>
            <w:tcW w:w="1282" w:type="pct"/>
            <w:vMerge/>
            <w:vAlign w:val="center"/>
            <w:hideMark/>
          </w:tcPr>
          <w:p w14:paraId="5EF7F471" w14:textId="77777777" w:rsidR="00A86244" w:rsidRPr="002A540C" w:rsidRDefault="00A86244" w:rsidP="00BA056E">
            <w:pPr>
              <w:spacing w:after="0" w:line="240" w:lineRule="auto"/>
              <w:rPr>
                <w:rFonts w:ascii="Arial" w:eastAsia="Times New Roman" w:hAnsi="Arial" w:cs="Arial"/>
                <w:sz w:val="16"/>
                <w:szCs w:val="16"/>
                <w:lang w:eastAsia="es-CO"/>
              </w:rPr>
            </w:pPr>
          </w:p>
        </w:tc>
        <w:tc>
          <w:tcPr>
            <w:tcW w:w="1124" w:type="pct"/>
            <w:vMerge/>
            <w:shd w:val="clear" w:color="auto" w:fill="auto"/>
            <w:vAlign w:val="center"/>
            <w:hideMark/>
          </w:tcPr>
          <w:p w14:paraId="6969811E" w14:textId="77777777" w:rsidR="00A86244" w:rsidRPr="002A540C" w:rsidRDefault="00A86244"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0F8B5596" w14:textId="77777777" w:rsidR="00A86244" w:rsidRPr="002A540C" w:rsidRDefault="00A86244"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Efectiva definición de criterios de focalización </w:t>
            </w:r>
          </w:p>
        </w:tc>
        <w:tc>
          <w:tcPr>
            <w:tcW w:w="1182" w:type="pct"/>
            <w:vMerge/>
            <w:vAlign w:val="center"/>
          </w:tcPr>
          <w:p w14:paraId="4A433825" w14:textId="77777777" w:rsidR="00A86244" w:rsidRPr="002A540C" w:rsidRDefault="00A86244" w:rsidP="00E00D6B">
            <w:pPr>
              <w:spacing w:after="0" w:line="240" w:lineRule="auto"/>
              <w:rPr>
                <w:rFonts w:ascii="Arial" w:eastAsia="Times New Roman" w:hAnsi="Arial" w:cs="Arial"/>
                <w:sz w:val="16"/>
                <w:szCs w:val="16"/>
                <w:lang w:eastAsia="es-CO"/>
              </w:rPr>
            </w:pPr>
          </w:p>
        </w:tc>
      </w:tr>
      <w:tr w:rsidR="00A86244" w:rsidRPr="002A540C" w14:paraId="1CEEC052" w14:textId="3401A05C" w:rsidTr="00B07F0E">
        <w:trPr>
          <w:trHeight w:val="286"/>
          <w:jc w:val="center"/>
        </w:trPr>
        <w:tc>
          <w:tcPr>
            <w:tcW w:w="1282" w:type="pct"/>
            <w:vMerge/>
            <w:vAlign w:val="center"/>
            <w:hideMark/>
          </w:tcPr>
          <w:p w14:paraId="22C58491" w14:textId="77777777" w:rsidR="00A86244" w:rsidRPr="002A540C" w:rsidRDefault="00A86244" w:rsidP="00BA056E">
            <w:pPr>
              <w:spacing w:after="0" w:line="240" w:lineRule="auto"/>
              <w:rPr>
                <w:rFonts w:ascii="Arial" w:eastAsia="Times New Roman" w:hAnsi="Arial" w:cs="Arial"/>
                <w:sz w:val="16"/>
                <w:szCs w:val="16"/>
                <w:lang w:eastAsia="es-CO"/>
              </w:rPr>
            </w:pPr>
          </w:p>
        </w:tc>
        <w:tc>
          <w:tcPr>
            <w:tcW w:w="1124" w:type="pct"/>
            <w:vMerge/>
            <w:shd w:val="clear" w:color="auto" w:fill="auto"/>
            <w:vAlign w:val="center"/>
            <w:hideMark/>
          </w:tcPr>
          <w:p w14:paraId="0E7B6800" w14:textId="77777777" w:rsidR="00A86244" w:rsidRPr="002A540C" w:rsidRDefault="00A86244" w:rsidP="00E00D6B">
            <w:pPr>
              <w:spacing w:after="0" w:line="240" w:lineRule="auto"/>
              <w:rPr>
                <w:rFonts w:ascii="Arial" w:eastAsia="Times New Roman" w:hAnsi="Arial" w:cs="Arial"/>
                <w:sz w:val="16"/>
                <w:szCs w:val="16"/>
                <w:lang w:eastAsia="es-CO"/>
              </w:rPr>
            </w:pPr>
          </w:p>
        </w:tc>
        <w:tc>
          <w:tcPr>
            <w:tcW w:w="1412" w:type="pct"/>
            <w:shd w:val="clear" w:color="auto" w:fill="auto"/>
            <w:vAlign w:val="center"/>
            <w:hideMark/>
          </w:tcPr>
          <w:p w14:paraId="2F5179C1" w14:textId="77777777" w:rsidR="00A86244" w:rsidRPr="002A540C" w:rsidRDefault="00A86244" w:rsidP="00E00D6B">
            <w:pPr>
              <w:spacing w:after="0" w:line="240" w:lineRule="auto"/>
              <w:rPr>
                <w:rFonts w:ascii="Arial" w:eastAsia="Times New Roman" w:hAnsi="Arial" w:cs="Arial"/>
                <w:sz w:val="16"/>
                <w:szCs w:val="16"/>
                <w:lang w:eastAsia="es-CO"/>
              </w:rPr>
            </w:pPr>
            <w:r w:rsidRPr="002A540C">
              <w:rPr>
                <w:rFonts w:ascii="Arial" w:eastAsia="Times New Roman" w:hAnsi="Arial" w:cs="Arial"/>
                <w:sz w:val="16"/>
                <w:szCs w:val="16"/>
                <w:lang w:eastAsia="es-CO"/>
              </w:rPr>
              <w:t>Reporte de incidencias en trabajo de campo por inadecuada combinación de instrumentos de focalización </w:t>
            </w:r>
          </w:p>
        </w:tc>
        <w:tc>
          <w:tcPr>
            <w:tcW w:w="1182" w:type="pct"/>
            <w:vMerge/>
            <w:vAlign w:val="center"/>
          </w:tcPr>
          <w:p w14:paraId="3D71C582" w14:textId="77777777" w:rsidR="00A86244" w:rsidRPr="002A540C" w:rsidRDefault="00A86244" w:rsidP="00E00D6B">
            <w:pPr>
              <w:spacing w:after="0" w:line="240" w:lineRule="auto"/>
              <w:rPr>
                <w:rFonts w:ascii="Arial" w:eastAsia="Times New Roman" w:hAnsi="Arial" w:cs="Arial"/>
                <w:sz w:val="16"/>
                <w:szCs w:val="16"/>
                <w:lang w:eastAsia="es-CO"/>
              </w:rPr>
            </w:pPr>
          </w:p>
        </w:tc>
      </w:tr>
    </w:tbl>
    <w:p w14:paraId="6BAEF51C" w14:textId="77777777" w:rsidR="00503B9D" w:rsidRDefault="00503B9D" w:rsidP="00503B9D">
      <w:pPr>
        <w:pStyle w:val="Prrafodelista"/>
        <w:rPr>
          <w:rFonts w:ascii="Arial" w:hAnsi="Arial" w:cs="Arial"/>
          <w:b/>
          <w:bCs/>
          <w:i/>
        </w:rPr>
      </w:pPr>
    </w:p>
    <w:p w14:paraId="4DFFB4DC" w14:textId="34E2B6E3" w:rsidR="009830AF" w:rsidRPr="002A540C" w:rsidRDefault="003A2A5F" w:rsidP="00503B9D">
      <w:pPr>
        <w:pStyle w:val="Prrafodelista"/>
        <w:numPr>
          <w:ilvl w:val="2"/>
          <w:numId w:val="6"/>
        </w:numPr>
        <w:rPr>
          <w:rFonts w:ascii="Arial" w:hAnsi="Arial" w:cs="Arial"/>
          <w:b/>
          <w:bCs/>
          <w:i/>
        </w:rPr>
      </w:pPr>
      <w:r w:rsidRPr="002A540C">
        <w:rPr>
          <w:rFonts w:ascii="Arial" w:hAnsi="Arial" w:cs="Arial"/>
          <w:b/>
          <w:bCs/>
          <w:i/>
        </w:rPr>
        <w:t>Gestión de la información</w:t>
      </w:r>
    </w:p>
    <w:p w14:paraId="1633CC8F" w14:textId="4A749306" w:rsidR="000F1D9C" w:rsidRPr="002A540C" w:rsidRDefault="000F1D9C" w:rsidP="000F1D9C">
      <w:pPr>
        <w:spacing w:line="276" w:lineRule="auto"/>
        <w:jc w:val="both"/>
        <w:rPr>
          <w:rFonts w:ascii="Arial" w:eastAsia="Times New Roman" w:hAnsi="Arial" w:cs="Arial"/>
          <w:lang w:val="es-ES" w:eastAsia="es-ES"/>
        </w:rPr>
      </w:pPr>
      <w:r w:rsidRPr="002A540C">
        <w:rPr>
          <w:rFonts w:ascii="Arial" w:eastAsia="Times New Roman" w:hAnsi="Arial" w:cs="Arial"/>
          <w:lang w:val="es-ES" w:eastAsia="es-ES"/>
        </w:rPr>
        <w:t>Si bien es cierto que la información es un componente transversal y constante en los ejercicios de focalización de programas sociales, dentro de la etapa de seguimiento el tratamiento de la información está encaminado al intercambio de esta de manera consolidada y actualizada del producto de los ejercicios, por esto resulta necesario un esquema que permita un intercambio de información efectivo y seguro entre l</w:t>
      </w:r>
      <w:r w:rsidR="00B46A4B" w:rsidRPr="002A540C">
        <w:rPr>
          <w:rFonts w:ascii="Arial" w:eastAsia="Times New Roman" w:hAnsi="Arial" w:cs="Arial"/>
          <w:lang w:val="es-ES" w:eastAsia="es-ES"/>
        </w:rPr>
        <w:t>os diferentes actores que participan en el ejercicio de focalización.</w:t>
      </w:r>
    </w:p>
    <w:p w14:paraId="5C3B34BB" w14:textId="1EA8AA60" w:rsidR="000F1D9C" w:rsidRPr="002A540C" w:rsidRDefault="000F1D9C" w:rsidP="000F1D9C">
      <w:pPr>
        <w:spacing w:line="276" w:lineRule="auto"/>
        <w:jc w:val="both"/>
        <w:rPr>
          <w:rFonts w:ascii="Arial" w:eastAsia="Times New Roman" w:hAnsi="Arial" w:cs="Arial"/>
          <w:lang w:val="es-ES" w:eastAsia="es-ES"/>
        </w:rPr>
      </w:pPr>
      <w:r w:rsidRPr="002A540C">
        <w:rPr>
          <w:rFonts w:ascii="Arial" w:eastAsia="Times New Roman" w:hAnsi="Arial" w:cs="Arial"/>
          <w:lang w:val="es-ES" w:eastAsia="es-ES"/>
        </w:rPr>
        <w:t xml:space="preserve">Por consiguiente, </w:t>
      </w:r>
      <w:r w:rsidR="00145094" w:rsidRPr="002A540C">
        <w:rPr>
          <w:rFonts w:ascii="Arial" w:eastAsia="Times New Roman" w:hAnsi="Arial" w:cs="Arial"/>
          <w:lang w:val="es-ES" w:eastAsia="es-ES"/>
        </w:rPr>
        <w:t xml:space="preserve">uno de los esquemas de gestión de la información que podría contribuir </w:t>
      </w:r>
      <w:r w:rsidRPr="002A540C">
        <w:rPr>
          <w:rFonts w:ascii="Arial" w:eastAsia="Times New Roman" w:hAnsi="Arial" w:cs="Arial"/>
          <w:lang w:val="es-ES" w:eastAsia="es-ES"/>
        </w:rPr>
        <w:t>a la interoperabilidad para el seguimiento de la focalización de</w:t>
      </w:r>
      <w:r w:rsidR="00145094" w:rsidRPr="002A540C">
        <w:rPr>
          <w:rFonts w:ascii="Arial" w:eastAsia="Times New Roman" w:hAnsi="Arial" w:cs="Arial"/>
          <w:lang w:val="es-ES" w:eastAsia="es-ES"/>
        </w:rPr>
        <w:t xml:space="preserve"> las estrategias territoriales de superación de la pobreza, </w:t>
      </w:r>
      <w:r w:rsidR="00F502D6" w:rsidRPr="002A540C">
        <w:rPr>
          <w:rFonts w:ascii="Arial" w:eastAsia="Times New Roman" w:hAnsi="Arial" w:cs="Arial"/>
          <w:lang w:val="es-ES" w:eastAsia="es-ES"/>
        </w:rPr>
        <w:t>es</w:t>
      </w:r>
      <w:r w:rsidR="00145094" w:rsidRPr="002A540C">
        <w:rPr>
          <w:rFonts w:ascii="Arial" w:eastAsia="Times New Roman" w:hAnsi="Arial" w:cs="Arial"/>
          <w:lang w:val="es-ES" w:eastAsia="es-ES"/>
        </w:rPr>
        <w:t xml:space="preserve"> </w:t>
      </w:r>
      <w:r w:rsidR="00F502D6" w:rsidRPr="002A540C">
        <w:rPr>
          <w:rFonts w:ascii="Arial" w:eastAsia="Times New Roman" w:hAnsi="Arial" w:cs="Arial"/>
          <w:lang w:val="es-ES" w:eastAsia="es-ES"/>
        </w:rPr>
        <w:t>el denominado</w:t>
      </w:r>
      <w:r w:rsidRPr="002A540C">
        <w:rPr>
          <w:rFonts w:ascii="Arial" w:eastAsia="Times New Roman" w:hAnsi="Arial" w:cs="Arial"/>
          <w:lang w:val="es-ES" w:eastAsia="es-ES"/>
        </w:rPr>
        <w:t xml:space="preserve"> </w:t>
      </w:r>
      <w:r w:rsidRPr="002A540C">
        <w:rPr>
          <w:rFonts w:ascii="Arial" w:eastAsia="Times New Roman" w:hAnsi="Arial" w:cs="Arial"/>
          <w:i/>
          <w:iCs/>
          <w:lang w:val="es-ES" w:eastAsia="es-ES"/>
        </w:rPr>
        <w:t xml:space="preserve">sistema de referencia y contra referencia, </w:t>
      </w:r>
      <w:r w:rsidRPr="002A540C">
        <w:rPr>
          <w:rFonts w:ascii="Arial" w:eastAsia="Times New Roman" w:hAnsi="Arial" w:cs="Arial"/>
          <w:lang w:val="es-ES" w:eastAsia="es-ES"/>
        </w:rPr>
        <w:t xml:space="preserve">el cual se propone como un esquema de articulación entre </w:t>
      </w:r>
      <w:r w:rsidR="006C3455" w:rsidRPr="002A540C">
        <w:rPr>
          <w:rFonts w:ascii="Arial" w:eastAsia="Times New Roman" w:hAnsi="Arial" w:cs="Arial"/>
          <w:lang w:val="es-ES" w:eastAsia="es-ES"/>
        </w:rPr>
        <w:t>los actores involucrados en la ejecución de la focalización de estrategias de superación de la pobreza.</w:t>
      </w:r>
    </w:p>
    <w:p w14:paraId="4A0F8D4B" w14:textId="77777777" w:rsidR="00503B9D" w:rsidRDefault="008B3F20" w:rsidP="00503B9D">
      <w:pPr>
        <w:spacing w:after="0" w:line="276" w:lineRule="auto"/>
        <w:jc w:val="both"/>
        <w:rPr>
          <w:rFonts w:ascii="Arial" w:eastAsia="Times New Roman" w:hAnsi="Arial" w:cs="Arial"/>
          <w:lang w:val="es-ES" w:eastAsia="es-ES"/>
        </w:rPr>
      </w:pPr>
      <w:r w:rsidRPr="002A540C">
        <w:rPr>
          <w:rFonts w:ascii="Arial" w:eastAsia="Times New Roman" w:hAnsi="Arial" w:cs="Arial"/>
          <w:lang w:val="es-ES" w:eastAsia="es-ES"/>
        </w:rPr>
        <w:t>Para la operatividad del sistema de referencias y contra referencias, se propone que las entidades territoriales serían las responsables de la identificación y selección de los participantes a la oferta social, remitiendo esta información al operador</w:t>
      </w:r>
      <w:r w:rsidR="003C04E5" w:rsidRPr="002A540C">
        <w:rPr>
          <w:rFonts w:ascii="Arial" w:eastAsia="Times New Roman" w:hAnsi="Arial" w:cs="Arial"/>
          <w:lang w:val="es-ES" w:eastAsia="es-ES"/>
        </w:rPr>
        <w:t xml:space="preserve"> o</w:t>
      </w:r>
      <w:r w:rsidRPr="002A540C">
        <w:rPr>
          <w:rFonts w:ascii="Arial" w:eastAsia="Times New Roman" w:hAnsi="Arial" w:cs="Arial"/>
          <w:lang w:val="es-ES" w:eastAsia="es-ES"/>
        </w:rPr>
        <w:t xml:space="preserve"> colaboradores, mediante herramientas tecnológicas que permitan la trazabilidad de cada registro (referencia); por su parte, el </w:t>
      </w:r>
      <w:r w:rsidR="00FC4F51" w:rsidRPr="002A540C">
        <w:rPr>
          <w:rFonts w:ascii="Arial" w:eastAsia="Times New Roman" w:hAnsi="Arial" w:cs="Arial"/>
          <w:lang w:val="es-ES" w:eastAsia="es-ES"/>
        </w:rPr>
        <w:t xml:space="preserve">operador o instancia encargada de la asignación del bien o servicio, </w:t>
      </w:r>
      <w:r w:rsidRPr="002A540C">
        <w:rPr>
          <w:rFonts w:ascii="Arial" w:eastAsia="Times New Roman" w:hAnsi="Arial" w:cs="Arial"/>
          <w:lang w:val="es-ES" w:eastAsia="es-ES"/>
        </w:rPr>
        <w:t xml:space="preserve">tiene la responsabilidad de vincular a la población </w:t>
      </w:r>
      <w:r w:rsidR="003C04E5" w:rsidRPr="002A540C">
        <w:rPr>
          <w:rFonts w:ascii="Arial" w:eastAsia="Times New Roman" w:hAnsi="Arial" w:cs="Arial"/>
          <w:lang w:val="es-ES" w:eastAsia="es-ES"/>
        </w:rPr>
        <w:t>focalizada</w:t>
      </w:r>
      <w:r w:rsidRPr="002A540C">
        <w:rPr>
          <w:rFonts w:ascii="Arial" w:eastAsia="Times New Roman" w:hAnsi="Arial" w:cs="Arial"/>
          <w:lang w:val="es-ES" w:eastAsia="es-ES"/>
        </w:rPr>
        <w:t xml:space="preserve"> o en caso contrario </w:t>
      </w:r>
      <w:r w:rsidRPr="002A540C">
        <w:rPr>
          <w:rFonts w:ascii="Arial" w:eastAsia="Times New Roman" w:hAnsi="Arial" w:cs="Arial"/>
          <w:lang w:val="es-ES" w:eastAsia="es-ES"/>
        </w:rPr>
        <w:lastRenderedPageBreak/>
        <w:t>detallar la razón de la no vinculación mediante las mismas herramientas tecnológicas (contrarreferencia).</w:t>
      </w:r>
    </w:p>
    <w:p w14:paraId="5B6F2351" w14:textId="77777777" w:rsidR="00503B9D" w:rsidRDefault="00503B9D" w:rsidP="00503B9D">
      <w:pPr>
        <w:spacing w:after="0" w:line="276" w:lineRule="auto"/>
        <w:jc w:val="both"/>
        <w:rPr>
          <w:rFonts w:ascii="Arial" w:eastAsia="Times New Roman" w:hAnsi="Arial" w:cs="Arial"/>
          <w:lang w:val="es-ES" w:eastAsia="es-ES"/>
        </w:rPr>
      </w:pPr>
    </w:p>
    <w:p w14:paraId="254463FD" w14:textId="4ADC11FD" w:rsidR="00697702" w:rsidRPr="00503B9D" w:rsidRDefault="003A2A5F" w:rsidP="00503B9D">
      <w:pPr>
        <w:pStyle w:val="Prrafodelista"/>
        <w:numPr>
          <w:ilvl w:val="2"/>
          <w:numId w:val="6"/>
        </w:numPr>
        <w:spacing w:after="0" w:line="276" w:lineRule="auto"/>
        <w:jc w:val="both"/>
        <w:rPr>
          <w:rFonts w:ascii="Arial" w:eastAsia="Times New Roman" w:hAnsi="Arial" w:cs="Arial"/>
          <w:lang w:val="es-ES" w:eastAsia="es-ES"/>
        </w:rPr>
      </w:pPr>
      <w:r w:rsidRPr="00503B9D">
        <w:rPr>
          <w:rFonts w:ascii="Arial" w:hAnsi="Arial" w:cs="Arial"/>
          <w:b/>
          <w:bCs/>
          <w:i/>
        </w:rPr>
        <w:t>Responsables del seguimiento</w:t>
      </w:r>
    </w:p>
    <w:p w14:paraId="74EF3E7E" w14:textId="77777777" w:rsidR="008C4A8F" w:rsidRDefault="008C4A8F" w:rsidP="00C629A3">
      <w:pPr>
        <w:spacing w:after="0"/>
        <w:jc w:val="both"/>
        <w:rPr>
          <w:rFonts w:ascii="Arial" w:eastAsia="Times New Roman" w:hAnsi="Arial" w:cs="Arial"/>
          <w:lang w:val="es-ES" w:eastAsia="es-ES"/>
        </w:rPr>
      </w:pPr>
    </w:p>
    <w:p w14:paraId="41600662" w14:textId="53DD8975" w:rsidR="00C629A3" w:rsidRPr="002A540C" w:rsidRDefault="00C629A3" w:rsidP="00C629A3">
      <w:pPr>
        <w:spacing w:after="0"/>
        <w:jc w:val="both"/>
        <w:rPr>
          <w:rFonts w:ascii="Arial" w:eastAsia="Times New Roman" w:hAnsi="Arial" w:cs="Arial"/>
          <w:lang w:val="es-ES" w:eastAsia="es-ES"/>
        </w:rPr>
      </w:pPr>
      <w:r w:rsidRPr="002A540C">
        <w:rPr>
          <w:rFonts w:ascii="Arial" w:eastAsia="Times New Roman" w:hAnsi="Arial" w:cs="Arial"/>
          <w:lang w:val="es-ES" w:eastAsia="es-ES"/>
        </w:rPr>
        <w:t>Para adelantar el seguimiento de los ejercicios de focalización de las estrategias territoriales de superación de la pobreza, se requiere el involucramiento de unos actores e instancias específicas para la correcta y efectiva gestión de la información y orientación de las actividades que requiere la etapa de seguimiento.</w:t>
      </w:r>
    </w:p>
    <w:p w14:paraId="2FE9DECD" w14:textId="3A152641" w:rsidR="00BF605F" w:rsidRPr="002A540C" w:rsidRDefault="00BF605F" w:rsidP="00C629A3">
      <w:pPr>
        <w:spacing w:after="0"/>
        <w:jc w:val="both"/>
        <w:rPr>
          <w:rFonts w:ascii="Arial" w:eastAsia="Times New Roman" w:hAnsi="Arial" w:cs="Arial"/>
          <w:lang w:val="es-ES" w:eastAsia="es-ES"/>
        </w:rPr>
      </w:pPr>
    </w:p>
    <w:p w14:paraId="79274A2C" w14:textId="77777777" w:rsidR="00503B9D" w:rsidRDefault="00BF605F" w:rsidP="00503B9D">
      <w:pPr>
        <w:spacing w:after="0"/>
        <w:jc w:val="both"/>
        <w:rPr>
          <w:rFonts w:ascii="Arial" w:eastAsia="Times New Roman" w:hAnsi="Arial" w:cs="Arial"/>
          <w:lang w:val="es-ES" w:eastAsia="es-ES"/>
        </w:rPr>
      </w:pPr>
      <w:r w:rsidRPr="002A540C">
        <w:rPr>
          <w:rFonts w:ascii="Arial" w:eastAsia="Times New Roman" w:hAnsi="Arial" w:cs="Arial"/>
          <w:lang w:val="es-ES" w:eastAsia="es-ES"/>
        </w:rPr>
        <w:t>En ese orden de ideas, se requiere profesionales con experiencia en manejo y análisis de datos</w:t>
      </w:r>
      <w:r w:rsidR="006749AA" w:rsidRPr="002A540C">
        <w:rPr>
          <w:rFonts w:ascii="Arial" w:eastAsia="Times New Roman" w:hAnsi="Arial" w:cs="Arial"/>
          <w:lang w:val="es-ES" w:eastAsia="es-ES"/>
        </w:rPr>
        <w:t>, que conformarían el componente cuantitativo</w:t>
      </w:r>
      <w:r w:rsidR="006D0602" w:rsidRPr="002A540C">
        <w:rPr>
          <w:rFonts w:ascii="Arial" w:eastAsia="Times New Roman" w:hAnsi="Arial" w:cs="Arial"/>
          <w:lang w:val="es-ES" w:eastAsia="es-ES"/>
        </w:rPr>
        <w:t xml:space="preserve">, </w:t>
      </w:r>
      <w:r w:rsidRPr="002A540C">
        <w:rPr>
          <w:rFonts w:ascii="Arial" w:eastAsia="Times New Roman" w:hAnsi="Arial" w:cs="Arial"/>
          <w:lang w:val="es-ES" w:eastAsia="es-ES"/>
        </w:rPr>
        <w:t xml:space="preserve">así como profesionales </w:t>
      </w:r>
      <w:r w:rsidR="00DD7903" w:rsidRPr="002A540C">
        <w:rPr>
          <w:rFonts w:ascii="Arial" w:eastAsia="Times New Roman" w:hAnsi="Arial" w:cs="Arial"/>
          <w:lang w:val="es-ES" w:eastAsia="es-ES"/>
        </w:rPr>
        <w:t>del área social para co</w:t>
      </w:r>
      <w:r w:rsidR="006749AA" w:rsidRPr="002A540C">
        <w:rPr>
          <w:rFonts w:ascii="Arial" w:eastAsia="Times New Roman" w:hAnsi="Arial" w:cs="Arial"/>
          <w:lang w:val="es-ES" w:eastAsia="es-ES"/>
        </w:rPr>
        <w:t>mple</w:t>
      </w:r>
      <w:r w:rsidR="006D0602" w:rsidRPr="002A540C">
        <w:rPr>
          <w:rFonts w:ascii="Arial" w:eastAsia="Times New Roman" w:hAnsi="Arial" w:cs="Arial"/>
          <w:lang w:val="es-ES" w:eastAsia="es-ES"/>
        </w:rPr>
        <w:t xml:space="preserve">mentar la labor desde </w:t>
      </w:r>
      <w:proofErr w:type="gramStart"/>
      <w:r w:rsidR="006D0602" w:rsidRPr="002A540C">
        <w:rPr>
          <w:rFonts w:ascii="Arial" w:eastAsia="Times New Roman" w:hAnsi="Arial" w:cs="Arial"/>
          <w:lang w:val="es-ES" w:eastAsia="es-ES"/>
        </w:rPr>
        <w:t>un perspectiva cualitativa</w:t>
      </w:r>
      <w:proofErr w:type="gramEnd"/>
      <w:r w:rsidR="006D0602" w:rsidRPr="002A540C">
        <w:rPr>
          <w:rFonts w:ascii="Arial" w:eastAsia="Times New Roman" w:hAnsi="Arial" w:cs="Arial"/>
          <w:lang w:val="es-ES" w:eastAsia="es-ES"/>
        </w:rPr>
        <w:t xml:space="preserve"> y para las labores de acompañamiento social, </w:t>
      </w:r>
      <w:r w:rsidR="00FE331E" w:rsidRPr="002A540C">
        <w:rPr>
          <w:rFonts w:ascii="Arial" w:eastAsia="Times New Roman" w:hAnsi="Arial" w:cs="Arial"/>
          <w:lang w:val="es-ES" w:eastAsia="es-ES"/>
        </w:rPr>
        <w:t>de contemplarse en la estrategia de superación de la pobreza propuesta por la entidad territorial</w:t>
      </w:r>
      <w:r w:rsidR="002A540C" w:rsidRPr="002A540C">
        <w:rPr>
          <w:rFonts w:ascii="Arial" w:eastAsia="Times New Roman" w:hAnsi="Arial" w:cs="Arial"/>
          <w:lang w:val="es-ES" w:eastAsia="es-ES"/>
        </w:rPr>
        <w:t>.</w:t>
      </w:r>
    </w:p>
    <w:p w14:paraId="3043405D" w14:textId="77777777" w:rsidR="00503B9D" w:rsidRDefault="00503B9D" w:rsidP="00503B9D">
      <w:pPr>
        <w:spacing w:after="0"/>
        <w:jc w:val="both"/>
        <w:rPr>
          <w:rFonts w:ascii="Arial" w:eastAsia="Times New Roman" w:hAnsi="Arial" w:cs="Arial"/>
          <w:lang w:val="es-ES" w:eastAsia="es-ES"/>
        </w:rPr>
      </w:pPr>
    </w:p>
    <w:p w14:paraId="2CCFBD44" w14:textId="6ED4ADAC" w:rsidR="003A2A5F" w:rsidRPr="00503B9D" w:rsidRDefault="003A2A5F" w:rsidP="00503B9D">
      <w:pPr>
        <w:pStyle w:val="Prrafodelista"/>
        <w:numPr>
          <w:ilvl w:val="2"/>
          <w:numId w:val="6"/>
        </w:numPr>
        <w:spacing w:after="0"/>
        <w:jc w:val="both"/>
        <w:rPr>
          <w:rFonts w:ascii="Arial" w:eastAsia="Times New Roman" w:hAnsi="Arial" w:cs="Arial"/>
          <w:lang w:val="es-ES" w:eastAsia="es-ES"/>
        </w:rPr>
      </w:pPr>
      <w:r w:rsidRPr="00503B9D">
        <w:rPr>
          <w:rFonts w:ascii="Arial" w:hAnsi="Arial" w:cs="Arial"/>
          <w:b/>
          <w:bCs/>
          <w:i/>
        </w:rPr>
        <w:t>Resultados del seguimiento</w:t>
      </w:r>
    </w:p>
    <w:p w14:paraId="049A0F58" w14:textId="74D0C60E" w:rsidR="003A2A5F" w:rsidRPr="002A540C" w:rsidRDefault="003A2A5F" w:rsidP="00256567">
      <w:pPr>
        <w:spacing w:after="0" w:line="276" w:lineRule="auto"/>
        <w:jc w:val="both"/>
        <w:rPr>
          <w:rFonts w:ascii="Arial" w:eastAsia="Arial" w:hAnsi="Arial" w:cs="Arial"/>
        </w:rPr>
      </w:pPr>
    </w:p>
    <w:p w14:paraId="43417777" w14:textId="3368E78C" w:rsidR="003C3C46" w:rsidRPr="002A540C" w:rsidRDefault="003C3C46" w:rsidP="003C3C46">
      <w:pPr>
        <w:spacing w:after="0" w:line="276" w:lineRule="auto"/>
        <w:jc w:val="both"/>
        <w:rPr>
          <w:rFonts w:ascii="Arial" w:eastAsia="Arial" w:hAnsi="Arial" w:cs="Arial"/>
        </w:rPr>
      </w:pPr>
      <w:r w:rsidRPr="002A540C">
        <w:rPr>
          <w:rFonts w:ascii="Arial" w:eastAsia="Arial" w:hAnsi="Arial" w:cs="Arial"/>
        </w:rPr>
        <w:t xml:space="preserve">Bajo el entendido </w:t>
      </w:r>
      <w:r w:rsidR="002A540C" w:rsidRPr="002A540C">
        <w:rPr>
          <w:rFonts w:ascii="Arial" w:eastAsia="Arial" w:hAnsi="Arial" w:cs="Arial"/>
        </w:rPr>
        <w:t xml:space="preserve">de </w:t>
      </w:r>
      <w:r w:rsidRPr="002A540C">
        <w:rPr>
          <w:rFonts w:ascii="Arial" w:eastAsia="Arial" w:hAnsi="Arial" w:cs="Arial"/>
        </w:rPr>
        <w:t>que la etapa de seguimiento tiene entre sus propósitos</w:t>
      </w:r>
      <w:r w:rsidR="002A540C" w:rsidRPr="002A540C">
        <w:rPr>
          <w:rFonts w:ascii="Arial" w:eastAsia="Arial" w:hAnsi="Arial" w:cs="Arial"/>
        </w:rPr>
        <w:t xml:space="preserve">, </w:t>
      </w:r>
      <w:r w:rsidRPr="002A540C">
        <w:rPr>
          <w:rFonts w:ascii="Arial" w:eastAsia="Arial" w:hAnsi="Arial" w:cs="Arial"/>
        </w:rPr>
        <w:t>consolidar los resultados de los ejercicios de focalización, los resultados de esta etapa deben cumplir con unas condiciones mínimas que permitan una alineación coherente y consistente entre los distintos ejercicios de focalización y programas, para no solo el logro de este propósito sino también para identificar acciones de mejora que contribuyan al fortalecimiento de la focalización.</w:t>
      </w:r>
    </w:p>
    <w:p w14:paraId="4190D8C3" w14:textId="77777777" w:rsidR="003C3C46" w:rsidRPr="002A540C" w:rsidRDefault="003C3C46" w:rsidP="003C3C46">
      <w:pPr>
        <w:spacing w:after="0" w:line="276" w:lineRule="auto"/>
        <w:jc w:val="both"/>
        <w:rPr>
          <w:rFonts w:ascii="Arial" w:eastAsia="Arial" w:hAnsi="Arial" w:cs="Arial"/>
        </w:rPr>
      </w:pPr>
    </w:p>
    <w:p w14:paraId="6CD88415" w14:textId="77777777" w:rsidR="003C3C46" w:rsidRPr="002A540C" w:rsidRDefault="003C3C46" w:rsidP="003C3C46">
      <w:pPr>
        <w:spacing w:after="0" w:line="276" w:lineRule="auto"/>
        <w:jc w:val="both"/>
        <w:rPr>
          <w:rFonts w:ascii="Arial" w:eastAsia="Arial" w:hAnsi="Arial" w:cs="Arial"/>
        </w:rPr>
      </w:pPr>
      <w:r w:rsidRPr="002A540C">
        <w:rPr>
          <w:rFonts w:ascii="Arial" w:eastAsia="Arial" w:hAnsi="Arial" w:cs="Arial"/>
        </w:rPr>
        <w:t>Por consiguiente, se identifican como aspectos mínimos que deben contar los resultados de seguimiento, los siguientes:</w:t>
      </w:r>
    </w:p>
    <w:p w14:paraId="49501243" w14:textId="77777777" w:rsidR="003C3C46" w:rsidRPr="002A540C" w:rsidRDefault="003C3C46" w:rsidP="003C3C46">
      <w:pPr>
        <w:spacing w:after="0" w:line="276" w:lineRule="auto"/>
        <w:jc w:val="both"/>
        <w:rPr>
          <w:rFonts w:ascii="Arial" w:eastAsia="Arial" w:hAnsi="Arial" w:cs="Arial"/>
        </w:rPr>
      </w:pPr>
    </w:p>
    <w:p w14:paraId="1FD97F44" w14:textId="77777777" w:rsidR="003C3C46" w:rsidRPr="002A540C" w:rsidRDefault="003C3C46" w:rsidP="003C3C46">
      <w:pPr>
        <w:pStyle w:val="Prrafodelista"/>
        <w:numPr>
          <w:ilvl w:val="0"/>
          <w:numId w:val="3"/>
        </w:numPr>
        <w:spacing w:after="0" w:line="276" w:lineRule="auto"/>
        <w:jc w:val="both"/>
        <w:rPr>
          <w:rFonts w:ascii="Arial" w:eastAsia="Arial" w:hAnsi="Arial" w:cs="Arial"/>
        </w:rPr>
      </w:pPr>
      <w:r w:rsidRPr="002A540C">
        <w:rPr>
          <w:rFonts w:ascii="Arial" w:eastAsia="Arial" w:hAnsi="Arial" w:cs="Arial"/>
        </w:rPr>
        <w:t>Análisis cuantitativo y cualitativo de la focalización.</w:t>
      </w:r>
    </w:p>
    <w:p w14:paraId="75F40EE5" w14:textId="77777777" w:rsidR="003C3C46" w:rsidRPr="002A540C" w:rsidRDefault="003C3C46" w:rsidP="003C3C46">
      <w:pPr>
        <w:pStyle w:val="Prrafodelista"/>
        <w:numPr>
          <w:ilvl w:val="0"/>
          <w:numId w:val="3"/>
        </w:numPr>
        <w:spacing w:after="0" w:line="276" w:lineRule="auto"/>
        <w:jc w:val="both"/>
        <w:rPr>
          <w:rFonts w:ascii="Arial" w:eastAsia="Arial" w:hAnsi="Arial" w:cs="Arial"/>
        </w:rPr>
      </w:pPr>
      <w:r w:rsidRPr="002A540C">
        <w:rPr>
          <w:rFonts w:ascii="Arial" w:eastAsia="Arial" w:hAnsi="Arial" w:cs="Arial"/>
        </w:rPr>
        <w:t>Verificación del cumplimiento de los indicadores y meta inicialmente formulados.</w:t>
      </w:r>
    </w:p>
    <w:p w14:paraId="2EEC5410" w14:textId="77777777" w:rsidR="003C3C46" w:rsidRPr="002A540C" w:rsidRDefault="003C3C46" w:rsidP="003C3C46">
      <w:pPr>
        <w:pStyle w:val="Prrafodelista"/>
        <w:numPr>
          <w:ilvl w:val="0"/>
          <w:numId w:val="3"/>
        </w:numPr>
        <w:spacing w:after="0" w:line="276" w:lineRule="auto"/>
        <w:jc w:val="both"/>
        <w:rPr>
          <w:rFonts w:ascii="Arial" w:eastAsia="Arial" w:hAnsi="Arial" w:cs="Arial"/>
        </w:rPr>
      </w:pPr>
      <w:r w:rsidRPr="002A540C">
        <w:rPr>
          <w:rFonts w:ascii="Arial" w:eastAsia="Arial" w:hAnsi="Arial" w:cs="Arial"/>
        </w:rPr>
        <w:t>Identificación de cuellos de botella.</w:t>
      </w:r>
    </w:p>
    <w:p w14:paraId="3B61C0CE" w14:textId="77777777" w:rsidR="003C3C46" w:rsidRPr="002A540C" w:rsidRDefault="003C3C46" w:rsidP="003C3C46">
      <w:pPr>
        <w:pStyle w:val="Prrafodelista"/>
        <w:numPr>
          <w:ilvl w:val="0"/>
          <w:numId w:val="3"/>
        </w:numPr>
        <w:spacing w:after="0" w:line="276" w:lineRule="auto"/>
        <w:jc w:val="both"/>
        <w:rPr>
          <w:rFonts w:ascii="Arial" w:eastAsia="Arial" w:hAnsi="Arial" w:cs="Arial"/>
        </w:rPr>
      </w:pPr>
      <w:r w:rsidRPr="002A540C">
        <w:rPr>
          <w:rFonts w:ascii="Arial" w:eastAsia="Arial" w:hAnsi="Arial" w:cs="Arial"/>
        </w:rPr>
        <w:t>Propuestas de acciones de mejora.</w:t>
      </w:r>
    </w:p>
    <w:p w14:paraId="19129DA6" w14:textId="57168425" w:rsidR="00B93FAD" w:rsidRPr="002A540C" w:rsidRDefault="00B93FAD">
      <w:pPr>
        <w:rPr>
          <w:rFonts w:ascii="Arial" w:hAnsi="Arial" w:cs="Arial"/>
        </w:rPr>
      </w:pPr>
    </w:p>
    <w:p w14:paraId="15D85310" w14:textId="77777777" w:rsidR="002A540C" w:rsidRPr="002A540C" w:rsidRDefault="002A540C">
      <w:pPr>
        <w:rPr>
          <w:rFonts w:ascii="Arial" w:hAnsi="Arial" w:cs="Arial"/>
        </w:rPr>
      </w:pPr>
    </w:p>
    <w:p w14:paraId="1EDE372A" w14:textId="4DF6FDA1" w:rsidR="00B93FAD" w:rsidRPr="002A540C" w:rsidRDefault="00B93FAD">
      <w:pPr>
        <w:rPr>
          <w:rFonts w:ascii="Arial" w:hAnsi="Arial" w:cs="Arial"/>
        </w:rPr>
      </w:pPr>
    </w:p>
    <w:p w14:paraId="176CEC3F" w14:textId="48AFEFCC" w:rsidR="00B93FAD" w:rsidRPr="002A540C" w:rsidRDefault="00B93FAD">
      <w:pPr>
        <w:rPr>
          <w:rFonts w:ascii="Arial" w:hAnsi="Arial" w:cs="Arial"/>
        </w:rPr>
      </w:pPr>
    </w:p>
    <w:p w14:paraId="208F46D1" w14:textId="77777777" w:rsidR="00B93FAD" w:rsidRPr="002A540C" w:rsidRDefault="00B93FAD">
      <w:pPr>
        <w:rPr>
          <w:rFonts w:ascii="Arial" w:hAnsi="Arial" w:cs="Arial"/>
        </w:rPr>
      </w:pPr>
    </w:p>
    <w:p w14:paraId="1747C59C" w14:textId="3774BC73" w:rsidR="00E16847" w:rsidRPr="002A540C" w:rsidRDefault="00E16847">
      <w:pPr>
        <w:rPr>
          <w:rFonts w:ascii="Arial" w:hAnsi="Arial" w:cs="Arial"/>
        </w:rPr>
      </w:pPr>
    </w:p>
    <w:p w14:paraId="146E6C42" w14:textId="4006F72F" w:rsidR="00E16847" w:rsidRPr="002A540C" w:rsidRDefault="00E16847">
      <w:pPr>
        <w:rPr>
          <w:rFonts w:ascii="Arial" w:hAnsi="Arial" w:cs="Arial"/>
        </w:rPr>
      </w:pPr>
    </w:p>
    <w:p w14:paraId="66459439" w14:textId="7DD54B89" w:rsidR="00E16847" w:rsidRPr="002A540C" w:rsidRDefault="00E16847">
      <w:pPr>
        <w:rPr>
          <w:rFonts w:ascii="Arial" w:hAnsi="Arial" w:cs="Arial"/>
        </w:rPr>
      </w:pPr>
    </w:p>
    <w:p w14:paraId="7ABFC52C" w14:textId="77777777" w:rsidR="00E16847" w:rsidRPr="002A540C" w:rsidRDefault="00E16847">
      <w:pPr>
        <w:rPr>
          <w:rFonts w:ascii="Arial" w:hAnsi="Arial" w:cs="Arial"/>
        </w:rPr>
      </w:pPr>
    </w:p>
    <w:p w14:paraId="1BBBBC16" w14:textId="0FD1B36B" w:rsidR="00D64E2B" w:rsidRDefault="00FE0663" w:rsidP="00612D3B">
      <w:pPr>
        <w:spacing w:after="0"/>
        <w:jc w:val="both"/>
        <w:rPr>
          <w:rFonts w:ascii="Arial" w:eastAsia="Times New Roman" w:hAnsi="Arial" w:cs="Arial"/>
          <w:b/>
          <w:i/>
          <w:lang w:val="es-ES" w:eastAsia="es-ES"/>
        </w:rPr>
      </w:pPr>
      <w:r w:rsidRPr="00612D3B">
        <w:rPr>
          <w:rFonts w:ascii="Arial" w:eastAsia="Times New Roman" w:hAnsi="Arial" w:cs="Arial"/>
          <w:b/>
          <w:i/>
          <w:lang w:val="es-ES" w:eastAsia="es-ES"/>
        </w:rPr>
        <w:lastRenderedPageBreak/>
        <w:t>4.3 Preguntas orientadoras</w:t>
      </w:r>
    </w:p>
    <w:p w14:paraId="7ADCC6DE" w14:textId="77777777" w:rsidR="00612D3B" w:rsidRPr="00612D3B" w:rsidRDefault="00612D3B" w:rsidP="00612D3B">
      <w:pPr>
        <w:spacing w:after="0"/>
        <w:jc w:val="both"/>
        <w:rPr>
          <w:rFonts w:ascii="Arial" w:eastAsia="Times New Roman" w:hAnsi="Arial" w:cs="Arial"/>
          <w:b/>
          <w:i/>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9"/>
        <w:gridCol w:w="5719"/>
      </w:tblGrid>
      <w:tr w:rsidR="00BA0612" w:rsidRPr="002A540C" w14:paraId="550F9658" w14:textId="77777777" w:rsidTr="00380E1C">
        <w:trPr>
          <w:trHeight w:val="41"/>
        </w:trPr>
        <w:tc>
          <w:tcPr>
            <w:tcW w:w="1761" w:type="pct"/>
            <w:shd w:val="clear" w:color="auto" w:fill="auto"/>
            <w:vAlign w:val="center"/>
          </w:tcPr>
          <w:p w14:paraId="70190A44" w14:textId="6795D2A4" w:rsidR="00BA0612" w:rsidRPr="002A540C" w:rsidRDefault="00BA0612" w:rsidP="00BA0612">
            <w:pPr>
              <w:spacing w:after="0" w:line="240" w:lineRule="auto"/>
              <w:rPr>
                <w:rFonts w:ascii="Arial" w:eastAsia="Times New Roman" w:hAnsi="Arial" w:cs="Arial"/>
                <w:color w:val="000000"/>
                <w:sz w:val="20"/>
                <w:lang w:eastAsia="es-CO"/>
              </w:rPr>
            </w:pPr>
            <w:r w:rsidRPr="002A540C">
              <w:rPr>
                <w:rFonts w:ascii="Arial" w:hAnsi="Arial" w:cs="Arial"/>
                <w:b/>
                <w:bCs/>
                <w:color w:val="000000"/>
                <w:sz w:val="20"/>
              </w:rPr>
              <w:t>Preguntas orientadoras</w:t>
            </w:r>
          </w:p>
        </w:tc>
        <w:tc>
          <w:tcPr>
            <w:tcW w:w="3239" w:type="pct"/>
            <w:shd w:val="clear" w:color="auto" w:fill="auto"/>
            <w:vAlign w:val="center"/>
          </w:tcPr>
          <w:p w14:paraId="0BABB370" w14:textId="79BEDDDA" w:rsidR="00BA0612" w:rsidRPr="002A540C" w:rsidRDefault="00BA0612" w:rsidP="00BA0612">
            <w:pPr>
              <w:spacing w:after="0" w:line="240" w:lineRule="auto"/>
              <w:rPr>
                <w:rFonts w:ascii="Arial" w:eastAsia="Times New Roman" w:hAnsi="Arial" w:cs="Arial"/>
                <w:color w:val="000000"/>
                <w:sz w:val="20"/>
                <w:lang w:eastAsia="es-CO"/>
              </w:rPr>
            </w:pPr>
            <w:r w:rsidRPr="002A540C">
              <w:rPr>
                <w:rFonts w:ascii="Arial" w:hAnsi="Arial" w:cs="Arial"/>
                <w:b/>
                <w:bCs/>
                <w:color w:val="000000"/>
                <w:sz w:val="20"/>
              </w:rPr>
              <w:t>Posibles respuestas</w:t>
            </w:r>
          </w:p>
        </w:tc>
      </w:tr>
      <w:tr w:rsidR="00E16847" w:rsidRPr="002A540C" w14:paraId="01AE00E1" w14:textId="77777777" w:rsidTr="00485C0A">
        <w:trPr>
          <w:trHeight w:val="1582"/>
        </w:trPr>
        <w:tc>
          <w:tcPr>
            <w:tcW w:w="1761" w:type="pct"/>
            <w:shd w:val="clear" w:color="auto" w:fill="auto"/>
            <w:vAlign w:val="center"/>
            <w:hideMark/>
          </w:tcPr>
          <w:p w14:paraId="287F4EBB" w14:textId="18732F28" w:rsidR="00E16847" w:rsidRPr="002A540C" w:rsidRDefault="00E16847" w:rsidP="00E16847">
            <w:pPr>
              <w:spacing w:after="0" w:line="240" w:lineRule="auto"/>
              <w:rPr>
                <w:rFonts w:ascii="Arial" w:eastAsia="Times New Roman" w:hAnsi="Arial" w:cs="Arial"/>
                <w:color w:val="000000"/>
                <w:sz w:val="20"/>
                <w:lang w:eastAsia="es-CO"/>
              </w:rPr>
            </w:pPr>
            <w:r w:rsidRPr="002A540C">
              <w:rPr>
                <w:rFonts w:ascii="Arial" w:eastAsia="Times New Roman" w:hAnsi="Arial" w:cs="Arial"/>
                <w:color w:val="000000"/>
                <w:sz w:val="20"/>
                <w:lang w:eastAsia="es-CO"/>
              </w:rPr>
              <w:t>¿Cómo se da la definición de indicadores de seguimiento en programas de superación de la pobreza?</w:t>
            </w:r>
          </w:p>
        </w:tc>
        <w:tc>
          <w:tcPr>
            <w:tcW w:w="3239" w:type="pct"/>
            <w:shd w:val="clear" w:color="auto" w:fill="auto"/>
            <w:vAlign w:val="center"/>
            <w:hideMark/>
          </w:tcPr>
          <w:p w14:paraId="36FC21EB" w14:textId="65F397C1" w:rsidR="00E16847" w:rsidRPr="002A540C" w:rsidRDefault="008B325E" w:rsidP="00E16847">
            <w:p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 xml:space="preserve">Para definir indicadores de seguimiento </w:t>
            </w:r>
            <w:r w:rsidR="003A1DEB">
              <w:rPr>
                <w:rFonts w:ascii="Arial" w:eastAsia="Times New Roman" w:hAnsi="Arial" w:cs="Arial"/>
                <w:color w:val="000000"/>
                <w:sz w:val="20"/>
                <w:lang w:eastAsia="es-CO"/>
              </w:rPr>
              <w:t xml:space="preserve">se </w:t>
            </w:r>
            <w:r w:rsidR="00D12F6A">
              <w:rPr>
                <w:rFonts w:ascii="Arial" w:eastAsia="Times New Roman" w:hAnsi="Arial" w:cs="Arial"/>
                <w:color w:val="000000"/>
                <w:sz w:val="20"/>
                <w:lang w:eastAsia="es-CO"/>
              </w:rPr>
              <w:t>recomienda tomar como insumo</w:t>
            </w:r>
            <w:r w:rsidR="003A1DEB">
              <w:rPr>
                <w:rFonts w:ascii="Arial" w:eastAsia="Times New Roman" w:hAnsi="Arial" w:cs="Arial"/>
                <w:color w:val="000000"/>
                <w:sz w:val="20"/>
                <w:lang w:eastAsia="es-CO"/>
              </w:rPr>
              <w:t xml:space="preserve"> las metas e indicadores formulados en el diseño de la estrategia social. </w:t>
            </w:r>
            <w:r w:rsidR="00484E27">
              <w:rPr>
                <w:rFonts w:ascii="Arial" w:eastAsia="Times New Roman" w:hAnsi="Arial" w:cs="Arial"/>
                <w:color w:val="000000"/>
                <w:sz w:val="20"/>
                <w:lang w:eastAsia="es-CO"/>
              </w:rPr>
              <w:t xml:space="preserve">Por esto resultan </w:t>
            </w:r>
            <w:r w:rsidR="00EF5E50">
              <w:rPr>
                <w:rFonts w:ascii="Arial" w:eastAsia="Times New Roman" w:hAnsi="Arial" w:cs="Arial"/>
                <w:color w:val="000000"/>
                <w:sz w:val="20"/>
                <w:lang w:eastAsia="es-CO"/>
              </w:rPr>
              <w:t xml:space="preserve">importante tener </w:t>
            </w:r>
            <w:r w:rsidR="00706EB1">
              <w:rPr>
                <w:rFonts w:ascii="Arial" w:eastAsia="Times New Roman" w:hAnsi="Arial" w:cs="Arial"/>
                <w:color w:val="000000"/>
                <w:sz w:val="20"/>
                <w:lang w:eastAsia="es-CO"/>
              </w:rPr>
              <w:t xml:space="preserve">siempre presente los lineamientos iniciales por los cuales </w:t>
            </w:r>
            <w:r w:rsidR="00395508">
              <w:rPr>
                <w:rFonts w:ascii="Arial" w:eastAsia="Times New Roman" w:hAnsi="Arial" w:cs="Arial"/>
                <w:color w:val="000000"/>
                <w:sz w:val="20"/>
                <w:lang w:eastAsia="es-CO"/>
              </w:rPr>
              <w:t>se crea una iniciativa social, tales como objetivos</w:t>
            </w:r>
            <w:r w:rsidR="00320329">
              <w:rPr>
                <w:rFonts w:ascii="Arial" w:eastAsia="Times New Roman" w:hAnsi="Arial" w:cs="Arial"/>
                <w:color w:val="000000"/>
                <w:sz w:val="20"/>
                <w:lang w:eastAsia="es-CO"/>
              </w:rPr>
              <w:t>, metas cuantitativas (cupos) y cualitativas (impactos)</w:t>
            </w:r>
            <w:r w:rsidR="008A6AA9">
              <w:rPr>
                <w:rFonts w:ascii="Arial" w:eastAsia="Times New Roman" w:hAnsi="Arial" w:cs="Arial"/>
                <w:color w:val="000000"/>
                <w:sz w:val="20"/>
                <w:lang w:eastAsia="es-CO"/>
              </w:rPr>
              <w:t>.</w:t>
            </w:r>
          </w:p>
        </w:tc>
      </w:tr>
      <w:tr w:rsidR="009E210A" w:rsidRPr="002A540C" w14:paraId="1CAB2A2B" w14:textId="77777777" w:rsidTr="00380E1C">
        <w:trPr>
          <w:trHeight w:val="2733"/>
        </w:trPr>
        <w:tc>
          <w:tcPr>
            <w:tcW w:w="1761" w:type="pct"/>
            <w:shd w:val="clear" w:color="auto" w:fill="auto"/>
            <w:vAlign w:val="center"/>
          </w:tcPr>
          <w:p w14:paraId="549EFAC5" w14:textId="7E1FC4CE" w:rsidR="009E210A" w:rsidRPr="002A540C" w:rsidRDefault="009E210A" w:rsidP="00E16847">
            <w:p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w:t>
            </w:r>
            <w:r w:rsidRPr="002A540C">
              <w:rPr>
                <w:rFonts w:ascii="Arial" w:eastAsia="Times New Roman" w:hAnsi="Arial" w:cs="Arial"/>
                <w:color w:val="000000"/>
                <w:sz w:val="20"/>
                <w:lang w:eastAsia="es-CO"/>
              </w:rPr>
              <w:t>Cuáles podr</w:t>
            </w:r>
            <w:r>
              <w:rPr>
                <w:rFonts w:ascii="Arial" w:eastAsia="Times New Roman" w:hAnsi="Arial" w:cs="Arial"/>
                <w:color w:val="000000"/>
                <w:sz w:val="20"/>
                <w:lang w:eastAsia="es-CO"/>
              </w:rPr>
              <w:t>í</w:t>
            </w:r>
            <w:r w:rsidRPr="002A540C">
              <w:rPr>
                <w:rFonts w:ascii="Arial" w:eastAsia="Times New Roman" w:hAnsi="Arial" w:cs="Arial"/>
                <w:color w:val="000000"/>
                <w:sz w:val="20"/>
                <w:lang w:eastAsia="es-CO"/>
              </w:rPr>
              <w:t>an ser los posibles indicadores de seguimiento?</w:t>
            </w:r>
          </w:p>
        </w:tc>
        <w:tc>
          <w:tcPr>
            <w:tcW w:w="3239" w:type="pct"/>
            <w:shd w:val="clear" w:color="auto" w:fill="auto"/>
            <w:vAlign w:val="center"/>
          </w:tcPr>
          <w:p w14:paraId="43FC1656" w14:textId="2AE54391" w:rsidR="00485C0A" w:rsidRDefault="00571F9E" w:rsidP="00E16847">
            <w:p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 xml:space="preserve">De la experiencia obtenida por Prosperidad Social en esta materia, </w:t>
            </w:r>
            <w:r w:rsidR="00E71A43">
              <w:rPr>
                <w:rFonts w:ascii="Arial" w:eastAsia="Times New Roman" w:hAnsi="Arial" w:cs="Arial"/>
                <w:color w:val="000000"/>
                <w:sz w:val="20"/>
                <w:lang w:eastAsia="es-CO"/>
              </w:rPr>
              <w:t xml:space="preserve">se han identificado unos indicadores que suelen ser </w:t>
            </w:r>
            <w:r w:rsidR="00F94403">
              <w:rPr>
                <w:rFonts w:ascii="Arial" w:eastAsia="Times New Roman" w:hAnsi="Arial" w:cs="Arial"/>
                <w:color w:val="000000"/>
                <w:sz w:val="20"/>
                <w:lang w:eastAsia="es-CO"/>
              </w:rPr>
              <w:t>frecuentes</w:t>
            </w:r>
            <w:r w:rsidR="00E71A43">
              <w:rPr>
                <w:rFonts w:ascii="Arial" w:eastAsia="Times New Roman" w:hAnsi="Arial" w:cs="Arial"/>
                <w:color w:val="000000"/>
                <w:sz w:val="20"/>
                <w:lang w:eastAsia="es-CO"/>
              </w:rPr>
              <w:t xml:space="preserve"> para labor de seguimiento de ejercicio</w:t>
            </w:r>
            <w:r w:rsidR="00F94403">
              <w:rPr>
                <w:rFonts w:ascii="Arial" w:eastAsia="Times New Roman" w:hAnsi="Arial" w:cs="Arial"/>
                <w:color w:val="000000"/>
                <w:sz w:val="20"/>
                <w:lang w:eastAsia="es-CO"/>
              </w:rPr>
              <w:t>s</w:t>
            </w:r>
            <w:r w:rsidR="00E71A43">
              <w:rPr>
                <w:rFonts w:ascii="Arial" w:eastAsia="Times New Roman" w:hAnsi="Arial" w:cs="Arial"/>
                <w:color w:val="000000"/>
                <w:sz w:val="20"/>
                <w:lang w:eastAsia="es-CO"/>
              </w:rPr>
              <w:t xml:space="preserve"> de focalización</w:t>
            </w:r>
            <w:r w:rsidR="00326FE4">
              <w:rPr>
                <w:rFonts w:ascii="Arial" w:eastAsia="Times New Roman" w:hAnsi="Arial" w:cs="Arial"/>
                <w:color w:val="000000"/>
                <w:sz w:val="20"/>
                <w:lang w:eastAsia="es-CO"/>
              </w:rPr>
              <w:t>, que</w:t>
            </w:r>
            <w:r w:rsidR="00485C0A">
              <w:rPr>
                <w:rFonts w:ascii="Arial" w:eastAsia="Times New Roman" w:hAnsi="Arial" w:cs="Arial"/>
                <w:color w:val="000000"/>
                <w:sz w:val="20"/>
                <w:lang w:eastAsia="es-CO"/>
              </w:rPr>
              <w:t xml:space="preserve"> involucran las siguientes temáticas:</w:t>
            </w:r>
          </w:p>
          <w:p w14:paraId="75B93544" w14:textId="77777777" w:rsidR="00485C0A" w:rsidRDefault="00485C0A" w:rsidP="00E16847">
            <w:pPr>
              <w:spacing w:after="0" w:line="240" w:lineRule="auto"/>
              <w:rPr>
                <w:rFonts w:ascii="Arial" w:eastAsia="Times New Roman" w:hAnsi="Arial" w:cs="Arial"/>
                <w:color w:val="000000"/>
                <w:sz w:val="20"/>
                <w:lang w:eastAsia="es-CO"/>
              </w:rPr>
            </w:pPr>
          </w:p>
          <w:p w14:paraId="54BCE5B5" w14:textId="064725F5" w:rsidR="00485C0A" w:rsidRDefault="00485C0A" w:rsidP="00485C0A">
            <w:pPr>
              <w:pStyle w:val="Prrafodelista"/>
              <w:numPr>
                <w:ilvl w:val="0"/>
                <w:numId w:val="5"/>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E</w:t>
            </w:r>
            <w:r w:rsidR="00D265D9" w:rsidRPr="00485C0A">
              <w:rPr>
                <w:rFonts w:ascii="Arial" w:eastAsia="Times New Roman" w:hAnsi="Arial" w:cs="Arial"/>
                <w:color w:val="000000"/>
                <w:sz w:val="20"/>
                <w:lang w:eastAsia="es-CO"/>
              </w:rPr>
              <w:t>fectividad de los instrumentos (fuentes de información, bases de datos)</w:t>
            </w:r>
          </w:p>
          <w:p w14:paraId="796252D0" w14:textId="632C61A2" w:rsidR="00485C0A" w:rsidRDefault="00485C0A" w:rsidP="00485C0A">
            <w:pPr>
              <w:pStyle w:val="Prrafodelista"/>
              <w:numPr>
                <w:ilvl w:val="0"/>
                <w:numId w:val="5"/>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D</w:t>
            </w:r>
            <w:r w:rsidR="00D265D9" w:rsidRPr="00485C0A">
              <w:rPr>
                <w:rFonts w:ascii="Arial" w:eastAsia="Times New Roman" w:hAnsi="Arial" w:cs="Arial"/>
                <w:color w:val="000000"/>
                <w:sz w:val="20"/>
                <w:lang w:eastAsia="es-CO"/>
              </w:rPr>
              <w:t xml:space="preserve">éficit </w:t>
            </w:r>
            <w:r w:rsidR="00CB6424" w:rsidRPr="00485C0A">
              <w:rPr>
                <w:rFonts w:ascii="Arial" w:eastAsia="Times New Roman" w:hAnsi="Arial" w:cs="Arial"/>
                <w:color w:val="000000"/>
                <w:sz w:val="20"/>
                <w:lang w:eastAsia="es-CO"/>
              </w:rPr>
              <w:t>acceso a oferta social</w:t>
            </w:r>
          </w:p>
          <w:p w14:paraId="026A125C" w14:textId="7C2691F8" w:rsidR="00485C0A" w:rsidRDefault="00485C0A" w:rsidP="00485C0A">
            <w:pPr>
              <w:pStyle w:val="Prrafodelista"/>
              <w:numPr>
                <w:ilvl w:val="0"/>
                <w:numId w:val="5"/>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V</w:t>
            </w:r>
            <w:r w:rsidR="00CB6424" w:rsidRPr="00485C0A">
              <w:rPr>
                <w:rFonts w:ascii="Arial" w:eastAsia="Times New Roman" w:hAnsi="Arial" w:cs="Arial"/>
                <w:color w:val="000000"/>
                <w:sz w:val="20"/>
                <w:lang w:eastAsia="es-CO"/>
              </w:rPr>
              <w:t>inculación efectiva</w:t>
            </w:r>
          </w:p>
          <w:p w14:paraId="7B6C321A" w14:textId="0E2AAFA8" w:rsidR="00485C0A" w:rsidRDefault="00485C0A" w:rsidP="00485C0A">
            <w:pPr>
              <w:pStyle w:val="Prrafodelista"/>
              <w:numPr>
                <w:ilvl w:val="0"/>
                <w:numId w:val="5"/>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D</w:t>
            </w:r>
            <w:r w:rsidR="002B4F7D" w:rsidRPr="00485C0A">
              <w:rPr>
                <w:rFonts w:ascii="Arial" w:eastAsia="Times New Roman" w:hAnsi="Arial" w:cs="Arial"/>
                <w:color w:val="000000"/>
                <w:sz w:val="20"/>
                <w:lang w:eastAsia="es-CO"/>
              </w:rPr>
              <w:t>ificultades en la atención</w:t>
            </w:r>
          </w:p>
          <w:p w14:paraId="720749E7" w14:textId="4BD048C7" w:rsidR="009E210A" w:rsidRPr="00485C0A" w:rsidRDefault="00485C0A" w:rsidP="00485C0A">
            <w:pPr>
              <w:pStyle w:val="Prrafodelista"/>
              <w:numPr>
                <w:ilvl w:val="0"/>
                <w:numId w:val="5"/>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A</w:t>
            </w:r>
            <w:r w:rsidRPr="00485C0A">
              <w:rPr>
                <w:rFonts w:ascii="Arial" w:eastAsia="Times New Roman" w:hAnsi="Arial" w:cs="Arial"/>
                <w:color w:val="000000"/>
                <w:sz w:val="20"/>
                <w:lang w:eastAsia="es-CO"/>
              </w:rPr>
              <w:t>cciones de mejora</w:t>
            </w:r>
          </w:p>
        </w:tc>
      </w:tr>
      <w:tr w:rsidR="00E16847" w:rsidRPr="002A540C" w14:paraId="4D20058E" w14:textId="77777777" w:rsidTr="00CF31B2">
        <w:trPr>
          <w:trHeight w:val="416"/>
        </w:trPr>
        <w:tc>
          <w:tcPr>
            <w:tcW w:w="1761" w:type="pct"/>
            <w:shd w:val="clear" w:color="auto" w:fill="auto"/>
            <w:vAlign w:val="center"/>
            <w:hideMark/>
          </w:tcPr>
          <w:p w14:paraId="0B645650" w14:textId="77777777" w:rsidR="00E16847" w:rsidRPr="002A540C" w:rsidRDefault="00E16847" w:rsidP="00E16847">
            <w:pPr>
              <w:spacing w:after="0" w:line="240" w:lineRule="auto"/>
              <w:rPr>
                <w:rFonts w:ascii="Arial" w:eastAsia="Times New Roman" w:hAnsi="Arial" w:cs="Arial"/>
                <w:color w:val="000000"/>
                <w:sz w:val="20"/>
                <w:lang w:eastAsia="es-CO"/>
              </w:rPr>
            </w:pPr>
            <w:r w:rsidRPr="002A540C">
              <w:rPr>
                <w:rFonts w:ascii="Arial" w:eastAsia="Times New Roman" w:hAnsi="Arial" w:cs="Arial"/>
                <w:color w:val="000000"/>
                <w:sz w:val="20"/>
                <w:lang w:eastAsia="es-CO"/>
              </w:rPr>
              <w:t>¿Qué sistemas y mecanismos de información se requieren para el seguimiento de los procesos de focalización de los programas de superación de la pobreza?</w:t>
            </w:r>
          </w:p>
        </w:tc>
        <w:tc>
          <w:tcPr>
            <w:tcW w:w="3239" w:type="pct"/>
            <w:shd w:val="clear" w:color="auto" w:fill="auto"/>
            <w:vAlign w:val="center"/>
            <w:hideMark/>
          </w:tcPr>
          <w:p w14:paraId="3277AE9B" w14:textId="77777777" w:rsidR="008F0A2A" w:rsidRDefault="00E21982" w:rsidP="00E16847">
            <w:p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 xml:space="preserve">Uno de los esquemas de intercambio de información que podrían ayudar al </w:t>
            </w:r>
            <w:r w:rsidR="00503B9D">
              <w:rPr>
                <w:rFonts w:ascii="Arial" w:eastAsia="Times New Roman" w:hAnsi="Arial" w:cs="Arial"/>
                <w:color w:val="000000"/>
                <w:sz w:val="20"/>
                <w:lang w:eastAsia="es-CO"/>
              </w:rPr>
              <w:t xml:space="preserve">seguimiento de ejercicios de focalización es el </w:t>
            </w:r>
            <w:r w:rsidR="00503B9D" w:rsidRPr="00503B9D">
              <w:rPr>
                <w:rFonts w:ascii="Arial" w:eastAsia="Times New Roman" w:hAnsi="Arial" w:cs="Arial"/>
                <w:i/>
                <w:color w:val="000000"/>
                <w:sz w:val="20"/>
                <w:lang w:eastAsia="es-CO"/>
              </w:rPr>
              <w:t>sistema de referencia</w:t>
            </w:r>
            <w:r w:rsidR="00503B9D">
              <w:rPr>
                <w:rFonts w:ascii="Arial" w:eastAsia="Times New Roman" w:hAnsi="Arial" w:cs="Arial"/>
                <w:i/>
                <w:color w:val="000000"/>
                <w:sz w:val="20"/>
                <w:lang w:eastAsia="es-CO"/>
              </w:rPr>
              <w:t>s</w:t>
            </w:r>
            <w:r w:rsidR="00503B9D" w:rsidRPr="00503B9D">
              <w:rPr>
                <w:rFonts w:ascii="Arial" w:eastAsia="Times New Roman" w:hAnsi="Arial" w:cs="Arial"/>
                <w:i/>
                <w:color w:val="000000"/>
                <w:sz w:val="20"/>
                <w:lang w:eastAsia="es-CO"/>
              </w:rPr>
              <w:t xml:space="preserve"> y contra referencias</w:t>
            </w:r>
            <w:r w:rsidR="00503B9D">
              <w:rPr>
                <w:rFonts w:ascii="Arial" w:eastAsia="Times New Roman" w:hAnsi="Arial" w:cs="Arial"/>
                <w:i/>
                <w:color w:val="000000"/>
                <w:sz w:val="20"/>
                <w:lang w:eastAsia="es-CO"/>
              </w:rPr>
              <w:t xml:space="preserve">, </w:t>
            </w:r>
            <w:r w:rsidR="00503B9D" w:rsidRPr="00503B9D">
              <w:rPr>
                <w:rFonts w:ascii="Arial" w:eastAsia="Times New Roman" w:hAnsi="Arial" w:cs="Arial"/>
                <w:color w:val="000000"/>
                <w:sz w:val="20"/>
                <w:lang w:eastAsia="es-CO"/>
              </w:rPr>
              <w:t>expuesto en</w:t>
            </w:r>
            <w:r w:rsidR="00503B9D">
              <w:rPr>
                <w:rFonts w:ascii="Arial" w:eastAsia="Times New Roman" w:hAnsi="Arial" w:cs="Arial"/>
                <w:color w:val="000000"/>
                <w:sz w:val="20"/>
                <w:lang w:eastAsia="es-CO"/>
              </w:rPr>
              <w:t xml:space="preserve"> numeral 4.2.2</w:t>
            </w:r>
            <w:r w:rsidR="008F0A2A">
              <w:rPr>
                <w:rFonts w:ascii="Arial" w:eastAsia="Times New Roman" w:hAnsi="Arial" w:cs="Arial"/>
                <w:color w:val="000000"/>
                <w:sz w:val="20"/>
                <w:lang w:eastAsia="es-CO"/>
              </w:rPr>
              <w:t>., el cual tiene como finalidad la generación de reportes entre los actores involucrados en las etapas del proceso de focalización.</w:t>
            </w:r>
          </w:p>
          <w:p w14:paraId="1CED0400" w14:textId="77777777" w:rsidR="008F0A2A" w:rsidRDefault="008F0A2A" w:rsidP="00E16847">
            <w:pPr>
              <w:spacing w:after="0" w:line="240" w:lineRule="auto"/>
              <w:rPr>
                <w:rFonts w:ascii="Arial" w:eastAsia="Times New Roman" w:hAnsi="Arial" w:cs="Arial"/>
                <w:color w:val="000000"/>
                <w:sz w:val="20"/>
                <w:lang w:eastAsia="es-CO"/>
              </w:rPr>
            </w:pPr>
          </w:p>
          <w:p w14:paraId="2307379C" w14:textId="77777777" w:rsidR="000063E5" w:rsidRDefault="008F0A2A" w:rsidP="00E16847">
            <w:p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 xml:space="preserve">Por consiguiente, </w:t>
            </w:r>
            <w:r w:rsidR="009429AC">
              <w:rPr>
                <w:rFonts w:ascii="Arial" w:eastAsia="Times New Roman" w:hAnsi="Arial" w:cs="Arial"/>
                <w:color w:val="000000"/>
                <w:sz w:val="20"/>
                <w:lang w:eastAsia="es-CO"/>
              </w:rPr>
              <w:t>los elementos que se requieren para llevar a a cabo un</w:t>
            </w:r>
            <w:r w:rsidR="000063E5">
              <w:rPr>
                <w:rFonts w:ascii="Arial" w:eastAsia="Times New Roman" w:hAnsi="Arial" w:cs="Arial"/>
                <w:color w:val="000000"/>
                <w:sz w:val="20"/>
                <w:lang w:eastAsia="es-CO"/>
              </w:rPr>
              <w:t xml:space="preserve">a adecuada generación de reportes, mediante el </w:t>
            </w:r>
            <w:r w:rsidR="000063E5" w:rsidRPr="00503B9D">
              <w:rPr>
                <w:rFonts w:ascii="Arial" w:eastAsia="Times New Roman" w:hAnsi="Arial" w:cs="Arial"/>
                <w:i/>
                <w:color w:val="000000"/>
                <w:sz w:val="20"/>
                <w:lang w:eastAsia="es-CO"/>
              </w:rPr>
              <w:t>sistema de referencia</w:t>
            </w:r>
            <w:r w:rsidR="000063E5">
              <w:rPr>
                <w:rFonts w:ascii="Arial" w:eastAsia="Times New Roman" w:hAnsi="Arial" w:cs="Arial"/>
                <w:i/>
                <w:color w:val="000000"/>
                <w:sz w:val="20"/>
                <w:lang w:eastAsia="es-CO"/>
              </w:rPr>
              <w:t>s</w:t>
            </w:r>
            <w:r w:rsidR="000063E5" w:rsidRPr="00503B9D">
              <w:rPr>
                <w:rFonts w:ascii="Arial" w:eastAsia="Times New Roman" w:hAnsi="Arial" w:cs="Arial"/>
                <w:i/>
                <w:color w:val="000000"/>
                <w:sz w:val="20"/>
                <w:lang w:eastAsia="es-CO"/>
              </w:rPr>
              <w:t xml:space="preserve"> y contra referencias</w:t>
            </w:r>
            <w:r w:rsidR="000063E5">
              <w:rPr>
                <w:rFonts w:ascii="Arial" w:eastAsia="Times New Roman" w:hAnsi="Arial" w:cs="Arial"/>
                <w:i/>
                <w:color w:val="000000"/>
                <w:sz w:val="20"/>
                <w:lang w:eastAsia="es-CO"/>
              </w:rPr>
              <w:t>,</w:t>
            </w:r>
            <w:r w:rsidR="000063E5">
              <w:rPr>
                <w:rFonts w:ascii="Arial" w:eastAsia="Times New Roman" w:hAnsi="Arial" w:cs="Arial"/>
                <w:color w:val="000000"/>
                <w:sz w:val="20"/>
                <w:lang w:eastAsia="es-CO"/>
              </w:rPr>
              <w:t xml:space="preserve"> son los siguientes:</w:t>
            </w:r>
          </w:p>
          <w:p w14:paraId="3039ED2B" w14:textId="77777777" w:rsidR="000063E5" w:rsidRDefault="000063E5" w:rsidP="00E16847">
            <w:pPr>
              <w:spacing w:after="0" w:line="240" w:lineRule="auto"/>
              <w:rPr>
                <w:rFonts w:ascii="Arial" w:eastAsia="Times New Roman" w:hAnsi="Arial" w:cs="Arial"/>
                <w:color w:val="000000"/>
                <w:sz w:val="20"/>
                <w:lang w:eastAsia="es-CO"/>
              </w:rPr>
            </w:pPr>
          </w:p>
          <w:p w14:paraId="700BC743" w14:textId="77777777" w:rsidR="001C4E3B" w:rsidRDefault="001C4E3B" w:rsidP="000063E5">
            <w:pPr>
              <w:pStyle w:val="Prrafodelista"/>
              <w:numPr>
                <w:ilvl w:val="0"/>
                <w:numId w:val="7"/>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Fuentes de información y/o bases de datos</w:t>
            </w:r>
          </w:p>
          <w:p w14:paraId="36E1DF44" w14:textId="5A9BF734" w:rsidR="005149ED" w:rsidRDefault="001C4E3B" w:rsidP="000063E5">
            <w:pPr>
              <w:pStyle w:val="Prrafodelista"/>
              <w:numPr>
                <w:ilvl w:val="0"/>
                <w:numId w:val="7"/>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Sistemas de información o</w:t>
            </w:r>
            <w:r w:rsidR="005D3B1A">
              <w:rPr>
                <w:rFonts w:ascii="Arial" w:eastAsia="Times New Roman" w:hAnsi="Arial" w:cs="Arial"/>
                <w:color w:val="000000"/>
                <w:sz w:val="20"/>
                <w:lang w:eastAsia="es-CO"/>
              </w:rPr>
              <w:t xml:space="preserve"> un esquema </w:t>
            </w:r>
            <w:r w:rsidR="00E46D98">
              <w:rPr>
                <w:rFonts w:ascii="Arial" w:eastAsia="Times New Roman" w:hAnsi="Arial" w:cs="Arial"/>
                <w:color w:val="000000"/>
                <w:sz w:val="20"/>
                <w:lang w:eastAsia="es-CO"/>
              </w:rPr>
              <w:t xml:space="preserve">de </w:t>
            </w:r>
            <w:r w:rsidR="005D3B1A">
              <w:rPr>
                <w:rFonts w:ascii="Arial" w:eastAsia="Times New Roman" w:hAnsi="Arial" w:cs="Arial"/>
                <w:color w:val="000000"/>
                <w:sz w:val="20"/>
                <w:lang w:eastAsia="es-CO"/>
              </w:rPr>
              <w:t>organización de la información</w:t>
            </w:r>
            <w:r w:rsidR="005149ED">
              <w:rPr>
                <w:rFonts w:ascii="Arial" w:eastAsia="Times New Roman" w:hAnsi="Arial" w:cs="Arial"/>
                <w:color w:val="000000"/>
                <w:sz w:val="20"/>
                <w:lang w:eastAsia="es-CO"/>
              </w:rPr>
              <w:t>.</w:t>
            </w:r>
          </w:p>
          <w:p w14:paraId="3C3418AD" w14:textId="78D3BDD8" w:rsidR="00A6452E" w:rsidRDefault="005149ED" w:rsidP="00A6452E">
            <w:pPr>
              <w:pStyle w:val="Prrafodelista"/>
              <w:numPr>
                <w:ilvl w:val="0"/>
                <w:numId w:val="7"/>
              </w:numPr>
              <w:spacing w:after="0" w:line="240" w:lineRule="auto"/>
              <w:rPr>
                <w:rFonts w:ascii="Arial" w:eastAsia="Times New Roman" w:hAnsi="Arial" w:cs="Arial"/>
                <w:color w:val="000000"/>
                <w:sz w:val="20"/>
                <w:lang w:eastAsia="es-CO"/>
              </w:rPr>
            </w:pPr>
            <w:r>
              <w:rPr>
                <w:rFonts w:ascii="Arial" w:eastAsia="Times New Roman" w:hAnsi="Arial" w:cs="Arial"/>
                <w:color w:val="000000"/>
                <w:sz w:val="20"/>
                <w:lang w:eastAsia="es-CO"/>
              </w:rPr>
              <w:t>Capacidad logística del territorio</w:t>
            </w:r>
            <w:r w:rsidR="006D6C01">
              <w:rPr>
                <w:rFonts w:ascii="Arial" w:eastAsia="Times New Roman" w:hAnsi="Arial" w:cs="Arial"/>
                <w:color w:val="000000"/>
                <w:sz w:val="20"/>
                <w:lang w:eastAsia="es-CO"/>
              </w:rPr>
              <w:t xml:space="preserve">: talento humano y equipos </w:t>
            </w:r>
            <w:r w:rsidR="00E80445">
              <w:rPr>
                <w:rFonts w:ascii="Arial" w:eastAsia="Times New Roman" w:hAnsi="Arial" w:cs="Arial"/>
                <w:color w:val="000000"/>
                <w:sz w:val="20"/>
                <w:lang w:eastAsia="es-CO"/>
              </w:rPr>
              <w:t>de tecnología</w:t>
            </w:r>
            <w:r w:rsidR="006D6C01">
              <w:rPr>
                <w:rFonts w:ascii="Arial" w:eastAsia="Times New Roman" w:hAnsi="Arial" w:cs="Arial"/>
                <w:color w:val="000000"/>
                <w:sz w:val="20"/>
                <w:lang w:eastAsia="es-CO"/>
              </w:rPr>
              <w:t xml:space="preserve"> o un esquema organización de información.</w:t>
            </w:r>
          </w:p>
          <w:p w14:paraId="5E0BE2EA" w14:textId="77777777" w:rsidR="00A6452E" w:rsidRPr="00A6452E" w:rsidRDefault="00A6452E" w:rsidP="00A6452E">
            <w:pPr>
              <w:spacing w:after="0" w:line="240" w:lineRule="auto"/>
              <w:rPr>
                <w:rFonts w:ascii="Arial" w:eastAsia="Times New Roman" w:hAnsi="Arial" w:cs="Arial"/>
                <w:color w:val="000000"/>
                <w:sz w:val="20"/>
                <w:lang w:eastAsia="es-CO"/>
              </w:rPr>
            </w:pPr>
          </w:p>
          <w:p w14:paraId="234FF2BD" w14:textId="23D58D77" w:rsidR="00E16847" w:rsidRPr="00927496" w:rsidRDefault="00435E07" w:rsidP="00927496">
            <w:pPr>
              <w:spacing w:after="0" w:line="240" w:lineRule="auto"/>
              <w:rPr>
                <w:rFonts w:ascii="Arial" w:eastAsia="Times New Roman" w:hAnsi="Arial" w:cs="Arial"/>
                <w:color w:val="000000" w:themeColor="text1"/>
                <w:sz w:val="20"/>
                <w:lang w:eastAsia="es-CO"/>
              </w:rPr>
            </w:pPr>
            <w:r w:rsidRPr="00A6452E">
              <w:rPr>
                <w:rFonts w:ascii="Arial" w:eastAsia="Times New Roman" w:hAnsi="Arial" w:cs="Arial"/>
                <w:color w:val="000000"/>
                <w:sz w:val="20"/>
                <w:lang w:eastAsia="es-CO"/>
              </w:rPr>
              <w:t>Con estos elementos</w:t>
            </w:r>
            <w:r w:rsidR="00A6452E" w:rsidRPr="00A6452E">
              <w:rPr>
                <w:rFonts w:ascii="Arial" w:eastAsia="Times New Roman" w:hAnsi="Arial" w:cs="Arial"/>
                <w:color w:val="000000"/>
                <w:sz w:val="20"/>
                <w:lang w:eastAsia="es-CO"/>
              </w:rPr>
              <w:t xml:space="preserve"> disponibles se viabiliza</w:t>
            </w:r>
            <w:r w:rsidR="00D92088">
              <w:rPr>
                <w:rFonts w:ascii="Arial" w:eastAsia="Times New Roman" w:hAnsi="Arial" w:cs="Arial"/>
                <w:color w:val="000000"/>
                <w:sz w:val="20"/>
                <w:lang w:eastAsia="es-CO"/>
              </w:rPr>
              <w:t>n el análisis de la información mediante las siguientes acciones</w:t>
            </w:r>
            <w:r w:rsidR="00A6452E" w:rsidRPr="00A6452E">
              <w:rPr>
                <w:rFonts w:ascii="Arial" w:eastAsia="Times New Roman" w:hAnsi="Arial" w:cs="Arial"/>
                <w:color w:val="000000"/>
                <w:sz w:val="20"/>
                <w:lang w:eastAsia="es-CO"/>
              </w:rPr>
              <w:t>:</w:t>
            </w:r>
            <w:r w:rsidR="00E16847" w:rsidRPr="00A6452E">
              <w:rPr>
                <w:rFonts w:ascii="Arial" w:eastAsia="Times New Roman" w:hAnsi="Arial" w:cs="Arial"/>
                <w:color w:val="000000"/>
                <w:sz w:val="20"/>
                <w:lang w:eastAsia="es-CO"/>
              </w:rPr>
              <w:br/>
            </w:r>
            <w:r w:rsidR="00E16847" w:rsidRPr="00DF79A1">
              <w:rPr>
                <w:rFonts w:ascii="Arial" w:eastAsia="Times New Roman" w:hAnsi="Arial" w:cs="Arial"/>
                <w:b/>
                <w:i/>
                <w:color w:val="FF0000"/>
                <w:sz w:val="20"/>
                <w:lang w:eastAsia="es-CO"/>
              </w:rPr>
              <w:br/>
            </w:r>
            <w:r w:rsidR="00E16847" w:rsidRPr="00233642">
              <w:rPr>
                <w:rFonts w:ascii="Arial" w:eastAsia="Times New Roman" w:hAnsi="Arial" w:cs="Arial"/>
                <w:b/>
                <w:i/>
                <w:color w:val="000000" w:themeColor="text1"/>
                <w:sz w:val="20"/>
                <w:lang w:eastAsia="es-CO"/>
              </w:rPr>
              <w:t>CAPTURA DE INFORMACIÓN:</w:t>
            </w:r>
            <w:r w:rsidR="00E16847" w:rsidRPr="00233642">
              <w:rPr>
                <w:rFonts w:ascii="Arial" w:eastAsia="Times New Roman" w:hAnsi="Arial" w:cs="Arial"/>
                <w:color w:val="000000" w:themeColor="text1"/>
                <w:sz w:val="20"/>
                <w:lang w:eastAsia="es-CO"/>
              </w:rPr>
              <w:t xml:space="preserve"> </w:t>
            </w:r>
            <w:r w:rsidR="009E23C5" w:rsidRPr="00233642">
              <w:rPr>
                <w:rFonts w:ascii="Arial" w:eastAsia="Times New Roman" w:hAnsi="Arial" w:cs="Arial"/>
                <w:color w:val="000000" w:themeColor="text1"/>
                <w:sz w:val="20"/>
                <w:lang w:eastAsia="es-CO"/>
              </w:rPr>
              <w:t>identificación de</w:t>
            </w:r>
            <w:r w:rsidR="00E16847" w:rsidRPr="00233642">
              <w:rPr>
                <w:rFonts w:ascii="Arial" w:eastAsia="Times New Roman" w:hAnsi="Arial" w:cs="Arial"/>
                <w:color w:val="000000" w:themeColor="text1"/>
                <w:sz w:val="20"/>
                <w:lang w:eastAsia="es-CO"/>
              </w:rPr>
              <w:t xml:space="preserve"> variables </w:t>
            </w:r>
            <w:r w:rsidR="00233642" w:rsidRPr="00233642">
              <w:rPr>
                <w:rFonts w:ascii="Arial" w:eastAsia="Times New Roman" w:hAnsi="Arial" w:cs="Arial"/>
                <w:color w:val="000000" w:themeColor="text1"/>
                <w:sz w:val="20"/>
                <w:lang w:eastAsia="es-CO"/>
              </w:rPr>
              <w:t>m</w:t>
            </w:r>
            <w:r w:rsidR="00233642">
              <w:rPr>
                <w:rFonts w:ascii="Arial" w:eastAsia="Times New Roman" w:hAnsi="Arial" w:cs="Arial"/>
                <w:color w:val="000000" w:themeColor="text1"/>
                <w:sz w:val="20"/>
                <w:lang w:eastAsia="es-CO"/>
              </w:rPr>
              <w:t>í</w:t>
            </w:r>
            <w:r w:rsidR="00233642" w:rsidRPr="00233642">
              <w:rPr>
                <w:rFonts w:ascii="Arial" w:eastAsia="Times New Roman" w:hAnsi="Arial" w:cs="Arial"/>
                <w:color w:val="000000" w:themeColor="text1"/>
                <w:sz w:val="20"/>
                <w:lang w:eastAsia="es-CO"/>
              </w:rPr>
              <w:t>nimas</w:t>
            </w:r>
            <w:r w:rsidR="009E23C5" w:rsidRPr="00233642">
              <w:rPr>
                <w:rFonts w:ascii="Arial" w:eastAsia="Times New Roman" w:hAnsi="Arial" w:cs="Arial"/>
                <w:color w:val="000000" w:themeColor="text1"/>
                <w:sz w:val="20"/>
                <w:lang w:eastAsia="es-CO"/>
              </w:rPr>
              <w:t xml:space="preserve"> y necesarias para la estrategia social</w:t>
            </w:r>
            <w:r w:rsidR="00233642">
              <w:rPr>
                <w:rFonts w:ascii="Arial" w:eastAsia="Times New Roman" w:hAnsi="Arial" w:cs="Arial"/>
                <w:color w:val="000000" w:themeColor="text1"/>
                <w:sz w:val="20"/>
                <w:lang w:eastAsia="es-CO"/>
              </w:rPr>
              <w:t>,</w:t>
            </w:r>
            <w:r w:rsidR="009E23C5" w:rsidRPr="00233642">
              <w:rPr>
                <w:rFonts w:ascii="Arial" w:eastAsia="Times New Roman" w:hAnsi="Arial" w:cs="Arial"/>
                <w:color w:val="000000" w:themeColor="text1"/>
                <w:sz w:val="20"/>
                <w:lang w:eastAsia="es-CO"/>
              </w:rPr>
              <w:t xml:space="preserve"> </w:t>
            </w:r>
            <w:r w:rsidR="00E16847" w:rsidRPr="00233642">
              <w:rPr>
                <w:rFonts w:ascii="Arial" w:eastAsia="Times New Roman" w:hAnsi="Arial" w:cs="Arial"/>
                <w:color w:val="000000" w:themeColor="text1"/>
                <w:sz w:val="20"/>
                <w:lang w:eastAsia="es-CO"/>
              </w:rPr>
              <w:t>contenid</w:t>
            </w:r>
            <w:r w:rsidR="009E23C5" w:rsidRPr="00233642">
              <w:rPr>
                <w:rFonts w:ascii="Arial" w:eastAsia="Times New Roman" w:hAnsi="Arial" w:cs="Arial"/>
                <w:color w:val="000000" w:themeColor="text1"/>
                <w:sz w:val="20"/>
                <w:lang w:eastAsia="es-CO"/>
              </w:rPr>
              <w:t>a</w:t>
            </w:r>
            <w:r w:rsidR="00E16847" w:rsidRPr="00233642">
              <w:rPr>
                <w:rFonts w:ascii="Arial" w:eastAsia="Times New Roman" w:hAnsi="Arial" w:cs="Arial"/>
                <w:color w:val="000000" w:themeColor="text1"/>
                <w:sz w:val="20"/>
                <w:lang w:eastAsia="es-CO"/>
              </w:rPr>
              <w:t xml:space="preserve">s en </w:t>
            </w:r>
            <w:r w:rsidR="00233642">
              <w:rPr>
                <w:rFonts w:ascii="Arial" w:eastAsia="Times New Roman" w:hAnsi="Arial" w:cs="Arial"/>
                <w:color w:val="000000" w:themeColor="text1"/>
                <w:sz w:val="20"/>
                <w:lang w:eastAsia="es-CO"/>
              </w:rPr>
              <w:t xml:space="preserve">las </w:t>
            </w:r>
            <w:r w:rsidR="00E16847" w:rsidRPr="00233642">
              <w:rPr>
                <w:rFonts w:ascii="Arial" w:eastAsia="Times New Roman" w:hAnsi="Arial" w:cs="Arial"/>
                <w:color w:val="000000" w:themeColor="text1"/>
                <w:sz w:val="20"/>
                <w:lang w:eastAsia="es-CO"/>
              </w:rPr>
              <w:t>bases de datos</w:t>
            </w:r>
            <w:r w:rsidR="009E23C5" w:rsidRPr="00233642">
              <w:rPr>
                <w:rFonts w:ascii="Arial" w:eastAsia="Times New Roman" w:hAnsi="Arial" w:cs="Arial"/>
                <w:color w:val="000000" w:themeColor="text1"/>
                <w:sz w:val="20"/>
                <w:lang w:eastAsia="es-CO"/>
              </w:rPr>
              <w:t xml:space="preserve"> disponibles.</w:t>
            </w:r>
            <w:r w:rsidR="00E16847" w:rsidRPr="00233642">
              <w:rPr>
                <w:rFonts w:ascii="Arial" w:eastAsia="Times New Roman" w:hAnsi="Arial" w:cs="Arial"/>
                <w:color w:val="000000" w:themeColor="text1"/>
                <w:sz w:val="20"/>
                <w:lang w:eastAsia="es-CO"/>
              </w:rPr>
              <w:br/>
            </w:r>
            <w:r w:rsidR="00E16847" w:rsidRPr="00233642">
              <w:rPr>
                <w:rFonts w:ascii="Arial" w:eastAsia="Times New Roman" w:hAnsi="Arial" w:cs="Arial"/>
                <w:color w:val="000000" w:themeColor="text1"/>
                <w:sz w:val="20"/>
                <w:lang w:eastAsia="es-CO"/>
              </w:rPr>
              <w:br/>
            </w:r>
            <w:r w:rsidR="00E16847" w:rsidRPr="00233642">
              <w:rPr>
                <w:rFonts w:ascii="Arial" w:eastAsia="Times New Roman" w:hAnsi="Arial" w:cs="Arial"/>
                <w:b/>
                <w:i/>
                <w:color w:val="000000" w:themeColor="text1"/>
                <w:sz w:val="20"/>
                <w:lang w:eastAsia="es-CO"/>
              </w:rPr>
              <w:t>PROCESAMIENTO DE LA INFORMACIÓN:</w:t>
            </w:r>
            <w:r w:rsidR="00E16847" w:rsidRPr="00233642">
              <w:rPr>
                <w:rFonts w:ascii="Arial" w:eastAsia="Times New Roman" w:hAnsi="Arial" w:cs="Arial"/>
                <w:color w:val="000000" w:themeColor="text1"/>
                <w:sz w:val="20"/>
                <w:lang w:eastAsia="es-CO"/>
              </w:rPr>
              <w:t xml:space="preserve"> </w:t>
            </w:r>
            <w:r w:rsidR="00901185" w:rsidRPr="00233642">
              <w:rPr>
                <w:rFonts w:ascii="Arial" w:eastAsia="Times New Roman" w:hAnsi="Arial" w:cs="Arial"/>
                <w:color w:val="000000" w:themeColor="text1"/>
                <w:sz w:val="20"/>
                <w:lang w:eastAsia="es-CO"/>
              </w:rPr>
              <w:t xml:space="preserve">diseño de </w:t>
            </w:r>
            <w:r w:rsidR="00E16847" w:rsidRPr="00233642">
              <w:rPr>
                <w:rFonts w:ascii="Arial" w:eastAsia="Times New Roman" w:hAnsi="Arial" w:cs="Arial"/>
                <w:color w:val="000000" w:themeColor="text1"/>
                <w:sz w:val="20"/>
                <w:lang w:eastAsia="es-CO"/>
              </w:rPr>
              <w:t>técnicas</w:t>
            </w:r>
            <w:r w:rsidR="00901185" w:rsidRPr="00233642">
              <w:rPr>
                <w:rFonts w:ascii="Arial" w:eastAsia="Times New Roman" w:hAnsi="Arial" w:cs="Arial"/>
                <w:color w:val="000000" w:themeColor="text1"/>
                <w:sz w:val="20"/>
                <w:lang w:eastAsia="es-CO"/>
              </w:rPr>
              <w:t xml:space="preserve"> para la generación</w:t>
            </w:r>
            <w:r w:rsidR="00536E49">
              <w:rPr>
                <w:rFonts w:ascii="Arial" w:eastAsia="Times New Roman" w:hAnsi="Arial" w:cs="Arial"/>
                <w:color w:val="000000" w:themeColor="text1"/>
                <w:sz w:val="20"/>
                <w:lang w:eastAsia="es-CO"/>
              </w:rPr>
              <w:t xml:space="preserve"> de cruces</w:t>
            </w:r>
            <w:r w:rsidR="00901185" w:rsidRPr="00233642">
              <w:rPr>
                <w:rFonts w:ascii="Arial" w:eastAsia="Times New Roman" w:hAnsi="Arial" w:cs="Arial"/>
                <w:color w:val="000000" w:themeColor="text1"/>
                <w:sz w:val="20"/>
                <w:lang w:eastAsia="es-CO"/>
              </w:rPr>
              <w:t xml:space="preserve"> </w:t>
            </w:r>
            <w:r w:rsidR="00536E49">
              <w:rPr>
                <w:rFonts w:ascii="Arial" w:eastAsia="Times New Roman" w:hAnsi="Arial" w:cs="Arial"/>
                <w:color w:val="000000" w:themeColor="text1"/>
                <w:sz w:val="20"/>
                <w:lang w:eastAsia="es-CO"/>
              </w:rPr>
              <w:t>y</w:t>
            </w:r>
            <w:r w:rsidR="00901185" w:rsidRPr="00233642">
              <w:rPr>
                <w:rFonts w:ascii="Arial" w:eastAsia="Times New Roman" w:hAnsi="Arial" w:cs="Arial"/>
                <w:color w:val="000000" w:themeColor="text1"/>
                <w:sz w:val="20"/>
                <w:lang w:eastAsia="es-CO"/>
              </w:rPr>
              <w:t xml:space="preserve"> </w:t>
            </w:r>
            <w:r w:rsidR="00E16847" w:rsidRPr="00233642">
              <w:rPr>
                <w:rFonts w:ascii="Arial" w:eastAsia="Times New Roman" w:hAnsi="Arial" w:cs="Arial"/>
                <w:color w:val="000000" w:themeColor="text1"/>
                <w:sz w:val="20"/>
                <w:lang w:eastAsia="es-CO"/>
              </w:rPr>
              <w:t>reportes</w:t>
            </w:r>
            <w:r w:rsidR="00901185" w:rsidRPr="00233642">
              <w:rPr>
                <w:rFonts w:ascii="Arial" w:eastAsia="Times New Roman" w:hAnsi="Arial" w:cs="Arial"/>
                <w:color w:val="000000" w:themeColor="text1"/>
                <w:sz w:val="20"/>
                <w:lang w:eastAsia="es-CO"/>
              </w:rPr>
              <w:t>.</w:t>
            </w:r>
            <w:r w:rsidR="00E16847" w:rsidRPr="00233642">
              <w:rPr>
                <w:rFonts w:ascii="Arial" w:eastAsia="Times New Roman" w:hAnsi="Arial" w:cs="Arial"/>
                <w:color w:val="000000" w:themeColor="text1"/>
                <w:sz w:val="20"/>
                <w:lang w:eastAsia="es-CO"/>
              </w:rPr>
              <w:br/>
            </w:r>
            <w:r w:rsidR="00E16847" w:rsidRPr="00233642">
              <w:rPr>
                <w:rFonts w:ascii="Arial" w:eastAsia="Times New Roman" w:hAnsi="Arial" w:cs="Arial"/>
                <w:color w:val="000000" w:themeColor="text1"/>
                <w:sz w:val="20"/>
                <w:lang w:eastAsia="es-CO"/>
              </w:rPr>
              <w:br/>
            </w:r>
            <w:r w:rsidR="00E16847" w:rsidRPr="00233642">
              <w:rPr>
                <w:rFonts w:ascii="Arial" w:eastAsia="Times New Roman" w:hAnsi="Arial" w:cs="Arial"/>
                <w:b/>
                <w:i/>
                <w:color w:val="000000" w:themeColor="text1"/>
                <w:sz w:val="20"/>
                <w:lang w:eastAsia="es-CO"/>
              </w:rPr>
              <w:t>CONSOLI</w:t>
            </w:r>
            <w:r w:rsidR="00E51C93" w:rsidRPr="00233642">
              <w:rPr>
                <w:rFonts w:ascii="Arial" w:eastAsia="Times New Roman" w:hAnsi="Arial" w:cs="Arial"/>
                <w:b/>
                <w:i/>
                <w:color w:val="000000" w:themeColor="text1"/>
                <w:sz w:val="20"/>
                <w:lang w:eastAsia="es-CO"/>
              </w:rPr>
              <w:t>DACIÓN DE</w:t>
            </w:r>
            <w:r w:rsidR="00E16847" w:rsidRPr="00233642">
              <w:rPr>
                <w:rFonts w:ascii="Arial" w:eastAsia="Times New Roman" w:hAnsi="Arial" w:cs="Arial"/>
                <w:b/>
                <w:i/>
                <w:color w:val="000000" w:themeColor="text1"/>
                <w:sz w:val="20"/>
                <w:lang w:eastAsia="es-CO"/>
              </w:rPr>
              <w:t xml:space="preserve"> INFORMACIÓN:</w:t>
            </w:r>
            <w:r w:rsidR="00536E49">
              <w:rPr>
                <w:rFonts w:ascii="Arial" w:eastAsia="Times New Roman" w:hAnsi="Arial" w:cs="Arial"/>
                <w:b/>
                <w:i/>
                <w:color w:val="000000" w:themeColor="text1"/>
                <w:sz w:val="20"/>
                <w:lang w:eastAsia="es-CO"/>
              </w:rPr>
              <w:t xml:space="preserve"> </w:t>
            </w:r>
            <w:r w:rsidR="007433EA" w:rsidRPr="007433EA">
              <w:rPr>
                <w:rFonts w:ascii="Arial" w:eastAsia="Times New Roman" w:hAnsi="Arial" w:cs="Arial"/>
                <w:color w:val="000000" w:themeColor="text1"/>
                <w:sz w:val="20"/>
                <w:lang w:eastAsia="es-CO"/>
              </w:rPr>
              <w:t>mecanism</w:t>
            </w:r>
            <w:r w:rsidR="007433EA">
              <w:rPr>
                <w:rFonts w:ascii="Arial" w:eastAsia="Times New Roman" w:hAnsi="Arial" w:cs="Arial"/>
                <w:color w:val="000000" w:themeColor="text1"/>
                <w:sz w:val="20"/>
                <w:lang w:eastAsia="es-CO"/>
              </w:rPr>
              <w:t xml:space="preserve">os </w:t>
            </w:r>
            <w:r w:rsidR="00414325">
              <w:rPr>
                <w:rFonts w:ascii="Arial" w:eastAsia="Times New Roman" w:hAnsi="Arial" w:cs="Arial"/>
                <w:color w:val="000000" w:themeColor="text1"/>
                <w:sz w:val="20"/>
                <w:lang w:eastAsia="es-CO"/>
              </w:rPr>
              <w:t xml:space="preserve">de organización </w:t>
            </w:r>
            <w:r w:rsidR="00782E32">
              <w:rPr>
                <w:rFonts w:ascii="Arial" w:eastAsia="Times New Roman" w:hAnsi="Arial" w:cs="Arial"/>
                <w:color w:val="000000" w:themeColor="text1"/>
                <w:sz w:val="20"/>
                <w:lang w:eastAsia="es-CO"/>
              </w:rPr>
              <w:t>de la nueva información generada.</w:t>
            </w:r>
            <w:r w:rsidR="00E16847" w:rsidRPr="00233642">
              <w:rPr>
                <w:rFonts w:ascii="Arial" w:eastAsia="Times New Roman" w:hAnsi="Arial" w:cs="Arial"/>
                <w:i/>
                <w:color w:val="000000" w:themeColor="text1"/>
                <w:sz w:val="20"/>
                <w:lang w:eastAsia="es-CO"/>
              </w:rPr>
              <w:br/>
            </w:r>
            <w:r w:rsidR="00E16847" w:rsidRPr="00233642">
              <w:rPr>
                <w:rFonts w:ascii="Arial" w:eastAsia="Times New Roman" w:hAnsi="Arial" w:cs="Arial"/>
                <w:i/>
                <w:color w:val="000000" w:themeColor="text1"/>
                <w:sz w:val="20"/>
                <w:lang w:eastAsia="es-CO"/>
              </w:rPr>
              <w:br/>
            </w:r>
            <w:r w:rsidR="00E16847" w:rsidRPr="00233642">
              <w:rPr>
                <w:rFonts w:ascii="Arial" w:eastAsia="Times New Roman" w:hAnsi="Arial" w:cs="Arial"/>
                <w:b/>
                <w:i/>
                <w:color w:val="000000" w:themeColor="text1"/>
                <w:sz w:val="20"/>
                <w:lang w:eastAsia="es-CO"/>
              </w:rPr>
              <w:t>TRATAMIENTO Y CUSTODIA INFORMACIÓN:</w:t>
            </w:r>
            <w:r w:rsidR="00E16847" w:rsidRPr="00233642">
              <w:rPr>
                <w:rFonts w:ascii="Arial" w:eastAsia="Times New Roman" w:hAnsi="Arial" w:cs="Arial"/>
                <w:color w:val="000000" w:themeColor="text1"/>
                <w:sz w:val="20"/>
                <w:lang w:eastAsia="es-CO"/>
              </w:rPr>
              <w:t xml:space="preserve"> </w:t>
            </w:r>
            <w:r w:rsidR="00CF31B2">
              <w:rPr>
                <w:rFonts w:ascii="Arial" w:eastAsia="Times New Roman" w:hAnsi="Arial" w:cs="Arial"/>
                <w:color w:val="000000" w:themeColor="text1"/>
                <w:sz w:val="20"/>
                <w:lang w:eastAsia="es-CO"/>
              </w:rPr>
              <w:t>cumplimiento de la normatividad en materia de buen uso y</w:t>
            </w:r>
            <w:r w:rsidR="00E16847" w:rsidRPr="00233642">
              <w:rPr>
                <w:rFonts w:ascii="Arial" w:eastAsia="Times New Roman" w:hAnsi="Arial" w:cs="Arial"/>
                <w:color w:val="000000" w:themeColor="text1"/>
                <w:sz w:val="20"/>
                <w:lang w:eastAsia="es-CO"/>
              </w:rPr>
              <w:t xml:space="preserve"> transparencia</w:t>
            </w:r>
            <w:r w:rsidR="00CF31B2">
              <w:rPr>
                <w:rFonts w:ascii="Arial" w:eastAsia="Times New Roman" w:hAnsi="Arial" w:cs="Arial"/>
                <w:color w:val="000000" w:themeColor="text1"/>
                <w:sz w:val="20"/>
                <w:lang w:eastAsia="es-CO"/>
              </w:rPr>
              <w:t>.</w:t>
            </w:r>
            <w:r w:rsidR="00927496" w:rsidRPr="00927496">
              <w:rPr>
                <w:rFonts w:ascii="Arial" w:eastAsia="Times New Roman" w:hAnsi="Arial" w:cs="Arial"/>
                <w:color w:val="000000" w:themeColor="text1"/>
                <w:sz w:val="20"/>
                <w:lang w:eastAsia="es-CO"/>
              </w:rPr>
              <w:t xml:space="preserve"> </w:t>
            </w:r>
            <w:r w:rsidR="00927496" w:rsidRPr="00927496">
              <w:rPr>
                <w:rFonts w:ascii="Arial" w:eastAsia="Times New Roman" w:hAnsi="Arial" w:cs="Arial"/>
                <w:color w:val="000000" w:themeColor="text1"/>
                <w:sz w:val="20"/>
                <w:lang w:eastAsia="es-CO"/>
              </w:rPr>
              <w:lastRenderedPageBreak/>
              <w:t>Ley 1712 de 2014</w:t>
            </w:r>
            <w:r w:rsidR="00927496">
              <w:rPr>
                <w:rFonts w:ascii="Arial" w:eastAsia="Times New Roman" w:hAnsi="Arial" w:cs="Arial"/>
                <w:color w:val="000000" w:themeColor="text1"/>
                <w:sz w:val="20"/>
                <w:lang w:eastAsia="es-CO"/>
              </w:rPr>
              <w:t>:</w:t>
            </w:r>
            <w:r w:rsidR="00927496" w:rsidRPr="00927496">
              <w:rPr>
                <w:rFonts w:ascii="Arial" w:eastAsia="Times New Roman" w:hAnsi="Arial" w:cs="Arial"/>
                <w:color w:val="000000" w:themeColor="text1"/>
                <w:sz w:val="20"/>
                <w:lang w:eastAsia="es-CO"/>
              </w:rPr>
              <w:t xml:space="preserve"> </w:t>
            </w:r>
            <w:r w:rsidR="00927496">
              <w:rPr>
                <w:rFonts w:ascii="Arial" w:eastAsia="Times New Roman" w:hAnsi="Arial" w:cs="Arial"/>
                <w:color w:val="000000" w:themeColor="text1"/>
                <w:sz w:val="20"/>
                <w:lang w:eastAsia="es-CO"/>
              </w:rPr>
              <w:t xml:space="preserve">“Ley de </w:t>
            </w:r>
            <w:r w:rsidR="00927496" w:rsidRPr="00927496">
              <w:rPr>
                <w:rFonts w:ascii="Arial" w:eastAsia="Times New Roman" w:hAnsi="Arial" w:cs="Arial"/>
                <w:color w:val="000000" w:themeColor="text1"/>
                <w:sz w:val="20"/>
                <w:lang w:eastAsia="es-CO"/>
              </w:rPr>
              <w:t>Transparencia y del Derecho de Acceso a</w:t>
            </w:r>
            <w:r w:rsidR="00927496">
              <w:rPr>
                <w:rFonts w:ascii="Arial" w:eastAsia="Times New Roman" w:hAnsi="Arial" w:cs="Arial"/>
                <w:color w:val="000000" w:themeColor="text1"/>
                <w:sz w:val="20"/>
                <w:lang w:eastAsia="es-CO"/>
              </w:rPr>
              <w:t xml:space="preserve"> </w:t>
            </w:r>
            <w:r w:rsidR="00927496" w:rsidRPr="00927496">
              <w:rPr>
                <w:rFonts w:ascii="Arial" w:eastAsia="Times New Roman" w:hAnsi="Arial" w:cs="Arial"/>
                <w:color w:val="000000" w:themeColor="text1"/>
                <w:sz w:val="20"/>
                <w:lang w:eastAsia="es-CO"/>
              </w:rPr>
              <w:t>la Información Pública Nacional</w:t>
            </w:r>
            <w:r w:rsidR="00927496">
              <w:rPr>
                <w:rFonts w:ascii="Arial" w:eastAsia="Times New Roman" w:hAnsi="Arial" w:cs="Arial"/>
                <w:color w:val="000000" w:themeColor="text1"/>
                <w:sz w:val="20"/>
                <w:lang w:eastAsia="es-CO"/>
              </w:rPr>
              <w:t>”</w:t>
            </w:r>
          </w:p>
        </w:tc>
      </w:tr>
      <w:tr w:rsidR="00E16847" w:rsidRPr="002A540C" w14:paraId="48E3916C" w14:textId="77777777" w:rsidTr="00380E1C">
        <w:trPr>
          <w:trHeight w:val="3573"/>
        </w:trPr>
        <w:tc>
          <w:tcPr>
            <w:tcW w:w="1761" w:type="pct"/>
            <w:shd w:val="clear" w:color="auto" w:fill="auto"/>
            <w:vAlign w:val="center"/>
            <w:hideMark/>
          </w:tcPr>
          <w:p w14:paraId="6081FF6C" w14:textId="77824D1A" w:rsidR="00E16847" w:rsidRPr="002A540C" w:rsidRDefault="00E16847" w:rsidP="00E16847">
            <w:pPr>
              <w:spacing w:after="0" w:line="240" w:lineRule="auto"/>
              <w:rPr>
                <w:rFonts w:ascii="Arial" w:eastAsia="Times New Roman" w:hAnsi="Arial" w:cs="Arial"/>
                <w:color w:val="000000"/>
                <w:sz w:val="20"/>
                <w:lang w:eastAsia="es-CO"/>
              </w:rPr>
            </w:pPr>
            <w:r w:rsidRPr="002A540C">
              <w:rPr>
                <w:rFonts w:ascii="Arial" w:eastAsia="Times New Roman" w:hAnsi="Arial" w:cs="Arial"/>
                <w:color w:val="000000"/>
                <w:sz w:val="20"/>
                <w:lang w:eastAsia="es-CO"/>
              </w:rPr>
              <w:lastRenderedPageBreak/>
              <w:t xml:space="preserve">¿Cuáles son los </w:t>
            </w:r>
            <w:r w:rsidR="007165DD" w:rsidRPr="002A540C">
              <w:rPr>
                <w:rFonts w:ascii="Arial" w:eastAsia="Times New Roman" w:hAnsi="Arial" w:cs="Arial"/>
                <w:color w:val="000000"/>
                <w:sz w:val="20"/>
                <w:lang w:eastAsia="es-CO"/>
              </w:rPr>
              <w:t xml:space="preserve">actores </w:t>
            </w:r>
            <w:r w:rsidR="007165DD">
              <w:rPr>
                <w:rFonts w:ascii="Arial" w:eastAsia="Times New Roman" w:hAnsi="Arial" w:cs="Arial"/>
                <w:color w:val="000000"/>
                <w:sz w:val="20"/>
                <w:lang w:eastAsia="es-CO"/>
              </w:rPr>
              <w:t xml:space="preserve">e </w:t>
            </w:r>
            <w:r w:rsidR="007165DD" w:rsidRPr="002A540C">
              <w:rPr>
                <w:rFonts w:ascii="Arial" w:eastAsia="Times New Roman" w:hAnsi="Arial" w:cs="Arial"/>
                <w:color w:val="000000"/>
                <w:sz w:val="20"/>
                <w:lang w:eastAsia="es-CO"/>
              </w:rPr>
              <w:t>instancias</w:t>
            </w:r>
            <w:r w:rsidR="00C92C89">
              <w:rPr>
                <w:rFonts w:ascii="Arial" w:eastAsia="Times New Roman" w:hAnsi="Arial" w:cs="Arial"/>
                <w:color w:val="000000"/>
                <w:sz w:val="20"/>
                <w:lang w:eastAsia="es-CO"/>
              </w:rPr>
              <w:t xml:space="preserve"> </w:t>
            </w:r>
            <w:r w:rsidRPr="002A540C">
              <w:rPr>
                <w:rFonts w:ascii="Arial" w:eastAsia="Times New Roman" w:hAnsi="Arial" w:cs="Arial"/>
                <w:color w:val="000000"/>
                <w:sz w:val="20"/>
                <w:lang w:eastAsia="es-CO"/>
              </w:rPr>
              <w:t xml:space="preserve">involucradas en </w:t>
            </w:r>
            <w:r w:rsidR="007165DD">
              <w:rPr>
                <w:rFonts w:ascii="Arial" w:eastAsia="Times New Roman" w:hAnsi="Arial" w:cs="Arial"/>
                <w:color w:val="000000"/>
                <w:sz w:val="20"/>
                <w:lang w:eastAsia="es-CO"/>
              </w:rPr>
              <w:t xml:space="preserve">la etapa de </w:t>
            </w:r>
            <w:r w:rsidRPr="002A540C">
              <w:rPr>
                <w:rFonts w:ascii="Arial" w:eastAsia="Times New Roman" w:hAnsi="Arial" w:cs="Arial"/>
                <w:color w:val="000000"/>
                <w:sz w:val="20"/>
                <w:lang w:eastAsia="es-CO"/>
              </w:rPr>
              <w:t>seguimiento?</w:t>
            </w:r>
            <w:r w:rsidR="007165DD">
              <w:rPr>
                <w:rFonts w:ascii="Arial" w:eastAsia="Times New Roman" w:hAnsi="Arial" w:cs="Arial"/>
                <w:color w:val="000000"/>
                <w:sz w:val="20"/>
                <w:lang w:eastAsia="es-CO"/>
              </w:rPr>
              <w:t xml:space="preserve"> Y sus roles?</w:t>
            </w:r>
          </w:p>
        </w:tc>
        <w:tc>
          <w:tcPr>
            <w:tcW w:w="3239" w:type="pct"/>
            <w:shd w:val="clear" w:color="auto" w:fill="auto"/>
            <w:vAlign w:val="center"/>
            <w:hideMark/>
          </w:tcPr>
          <w:p w14:paraId="0A9A6B9C" w14:textId="0D1F73A2" w:rsidR="00113625" w:rsidRDefault="004A4C95" w:rsidP="00113625">
            <w:pPr>
              <w:spacing w:after="0" w:line="240" w:lineRule="auto"/>
              <w:rPr>
                <w:rFonts w:ascii="Arial" w:eastAsia="Times New Roman" w:hAnsi="Arial" w:cs="Arial"/>
                <w:color w:val="000000" w:themeColor="text1"/>
                <w:sz w:val="20"/>
                <w:lang w:eastAsia="es-CO"/>
              </w:rPr>
            </w:pPr>
            <w:r w:rsidRPr="006F78F9">
              <w:rPr>
                <w:rFonts w:ascii="Arial" w:eastAsia="Times New Roman" w:hAnsi="Arial" w:cs="Arial"/>
                <w:color w:val="000000" w:themeColor="text1"/>
                <w:sz w:val="20"/>
                <w:lang w:eastAsia="es-CO"/>
              </w:rPr>
              <w:t>Los actores e instancias que deberían contemplarse en la etapa de seguimiento a los ejercici</w:t>
            </w:r>
            <w:r w:rsidR="00C92C89" w:rsidRPr="006F78F9">
              <w:rPr>
                <w:rFonts w:ascii="Arial" w:eastAsia="Times New Roman" w:hAnsi="Arial" w:cs="Arial"/>
                <w:color w:val="000000" w:themeColor="text1"/>
                <w:sz w:val="20"/>
                <w:lang w:eastAsia="es-CO"/>
              </w:rPr>
              <w:t xml:space="preserve">os </w:t>
            </w:r>
            <w:r w:rsidRPr="006F78F9">
              <w:rPr>
                <w:rFonts w:ascii="Arial" w:eastAsia="Times New Roman" w:hAnsi="Arial" w:cs="Arial"/>
                <w:color w:val="000000" w:themeColor="text1"/>
                <w:sz w:val="20"/>
                <w:lang w:eastAsia="es-CO"/>
              </w:rPr>
              <w:t xml:space="preserve">de focalización </w:t>
            </w:r>
            <w:r w:rsidR="00AE7C36">
              <w:rPr>
                <w:rFonts w:ascii="Arial" w:eastAsia="Times New Roman" w:hAnsi="Arial" w:cs="Arial"/>
                <w:color w:val="000000" w:themeColor="text1"/>
                <w:sz w:val="20"/>
                <w:lang w:eastAsia="es-CO"/>
              </w:rPr>
              <w:t>en</w:t>
            </w:r>
            <w:r w:rsidRPr="006F78F9">
              <w:rPr>
                <w:rFonts w:ascii="Arial" w:eastAsia="Times New Roman" w:hAnsi="Arial" w:cs="Arial"/>
                <w:color w:val="000000" w:themeColor="text1"/>
                <w:sz w:val="20"/>
                <w:lang w:eastAsia="es-CO"/>
              </w:rPr>
              <w:t xml:space="preserve"> estrategias de superación de la po</w:t>
            </w:r>
            <w:r w:rsidR="00C92C89" w:rsidRPr="006F78F9">
              <w:rPr>
                <w:rFonts w:ascii="Arial" w:eastAsia="Times New Roman" w:hAnsi="Arial" w:cs="Arial"/>
                <w:color w:val="000000" w:themeColor="text1"/>
                <w:sz w:val="20"/>
                <w:lang w:eastAsia="es-CO"/>
              </w:rPr>
              <w:t xml:space="preserve">breza </w:t>
            </w:r>
            <w:r w:rsidR="00AE7C36">
              <w:rPr>
                <w:rFonts w:ascii="Arial" w:eastAsia="Times New Roman" w:hAnsi="Arial" w:cs="Arial"/>
                <w:color w:val="000000" w:themeColor="text1"/>
                <w:sz w:val="20"/>
                <w:lang w:eastAsia="es-CO"/>
              </w:rPr>
              <w:t>formuladas por entidades</w:t>
            </w:r>
            <w:r w:rsidR="00C92C89" w:rsidRPr="006F78F9">
              <w:rPr>
                <w:rFonts w:ascii="Arial" w:eastAsia="Times New Roman" w:hAnsi="Arial" w:cs="Arial"/>
                <w:color w:val="000000" w:themeColor="text1"/>
                <w:sz w:val="20"/>
                <w:lang w:eastAsia="es-CO"/>
              </w:rPr>
              <w:t xml:space="preserve"> </w:t>
            </w:r>
            <w:r w:rsidR="006F78F9" w:rsidRPr="006F78F9">
              <w:rPr>
                <w:rFonts w:ascii="Arial" w:eastAsia="Times New Roman" w:hAnsi="Arial" w:cs="Arial"/>
                <w:color w:val="000000" w:themeColor="text1"/>
                <w:sz w:val="20"/>
                <w:lang w:eastAsia="es-CO"/>
              </w:rPr>
              <w:t>territori</w:t>
            </w:r>
            <w:r w:rsidR="00AE7C36">
              <w:rPr>
                <w:rFonts w:ascii="Arial" w:eastAsia="Times New Roman" w:hAnsi="Arial" w:cs="Arial"/>
                <w:color w:val="000000" w:themeColor="text1"/>
                <w:sz w:val="20"/>
                <w:lang w:eastAsia="es-CO"/>
              </w:rPr>
              <w:t>ales</w:t>
            </w:r>
            <w:r w:rsidR="00C92C89" w:rsidRPr="006F78F9">
              <w:rPr>
                <w:rFonts w:ascii="Arial" w:eastAsia="Times New Roman" w:hAnsi="Arial" w:cs="Arial"/>
                <w:color w:val="000000" w:themeColor="text1"/>
                <w:sz w:val="20"/>
                <w:lang w:eastAsia="es-CO"/>
              </w:rPr>
              <w:t xml:space="preserve"> son los siguientes</w:t>
            </w:r>
            <w:r w:rsidR="006F78F9" w:rsidRPr="006F78F9">
              <w:rPr>
                <w:rFonts w:ascii="Arial" w:eastAsia="Times New Roman" w:hAnsi="Arial" w:cs="Arial"/>
                <w:color w:val="000000" w:themeColor="text1"/>
                <w:sz w:val="20"/>
                <w:lang w:eastAsia="es-CO"/>
              </w:rPr>
              <w:t xml:space="preserve"> con sus respectivos roles</w:t>
            </w:r>
            <w:r w:rsidR="00C92C89" w:rsidRPr="006F78F9">
              <w:rPr>
                <w:rFonts w:ascii="Arial" w:eastAsia="Times New Roman" w:hAnsi="Arial" w:cs="Arial"/>
                <w:color w:val="000000" w:themeColor="text1"/>
                <w:sz w:val="20"/>
                <w:lang w:eastAsia="es-CO"/>
              </w:rPr>
              <w:t>:</w:t>
            </w:r>
          </w:p>
          <w:p w14:paraId="0AA3CDB2" w14:textId="77777777" w:rsidR="00AA0F67" w:rsidRDefault="00AA0F67" w:rsidP="00113625">
            <w:pPr>
              <w:spacing w:after="0" w:line="240" w:lineRule="auto"/>
              <w:rPr>
                <w:rFonts w:ascii="Arial" w:eastAsia="Times New Roman" w:hAnsi="Arial" w:cs="Arial"/>
                <w:color w:val="000000" w:themeColor="text1"/>
                <w:sz w:val="20"/>
                <w:lang w:eastAsia="es-CO"/>
              </w:rPr>
            </w:pPr>
          </w:p>
          <w:p w14:paraId="25C2027D" w14:textId="01A9FC46" w:rsidR="00113625" w:rsidRDefault="006F78F9" w:rsidP="00AA0F67">
            <w:pPr>
              <w:pStyle w:val="Prrafodelista"/>
              <w:numPr>
                <w:ilvl w:val="0"/>
                <w:numId w:val="9"/>
              </w:numPr>
              <w:spacing w:after="0" w:line="240" w:lineRule="auto"/>
              <w:rPr>
                <w:rFonts w:ascii="Arial" w:eastAsia="Times New Roman" w:hAnsi="Arial" w:cs="Arial"/>
                <w:color w:val="000000" w:themeColor="text1"/>
                <w:sz w:val="20"/>
                <w:lang w:eastAsia="es-CO"/>
              </w:rPr>
            </w:pPr>
            <w:r w:rsidRPr="00AA0F67">
              <w:rPr>
                <w:rFonts w:ascii="Arial" w:eastAsia="Times New Roman" w:hAnsi="Arial" w:cs="Arial"/>
                <w:color w:val="000000" w:themeColor="text1"/>
                <w:sz w:val="20"/>
                <w:lang w:eastAsia="es-CO"/>
              </w:rPr>
              <w:t>O</w:t>
            </w:r>
            <w:r w:rsidR="00E16847" w:rsidRPr="00AA0F67">
              <w:rPr>
                <w:rFonts w:ascii="Arial" w:eastAsia="Times New Roman" w:hAnsi="Arial" w:cs="Arial"/>
                <w:color w:val="000000" w:themeColor="text1"/>
                <w:sz w:val="20"/>
                <w:lang w:eastAsia="es-CO"/>
              </w:rPr>
              <w:t>rganismos de control</w:t>
            </w:r>
            <w:r w:rsidR="00113625" w:rsidRPr="00AA0F67">
              <w:rPr>
                <w:rFonts w:ascii="Arial" w:eastAsia="Times New Roman" w:hAnsi="Arial" w:cs="Arial"/>
                <w:color w:val="000000" w:themeColor="text1"/>
                <w:sz w:val="20"/>
                <w:lang w:eastAsia="es-CO"/>
              </w:rPr>
              <w:t xml:space="preserve"> (Procuraduría, </w:t>
            </w:r>
            <w:proofErr w:type="spellStart"/>
            <w:r w:rsidR="00113625" w:rsidRPr="00AA0F67">
              <w:rPr>
                <w:rFonts w:ascii="Arial" w:eastAsia="Times New Roman" w:hAnsi="Arial" w:cs="Arial"/>
                <w:color w:val="000000" w:themeColor="text1"/>
                <w:sz w:val="20"/>
                <w:lang w:eastAsia="es-CO"/>
              </w:rPr>
              <w:t>Contraloria</w:t>
            </w:r>
            <w:proofErr w:type="spellEnd"/>
            <w:r w:rsidR="00113625" w:rsidRPr="00AA0F67">
              <w:rPr>
                <w:rFonts w:ascii="Arial" w:eastAsia="Times New Roman" w:hAnsi="Arial" w:cs="Arial"/>
                <w:color w:val="000000" w:themeColor="text1"/>
                <w:sz w:val="20"/>
                <w:lang w:eastAsia="es-CO"/>
              </w:rPr>
              <w:t xml:space="preserve">, Defensoría del Pueblo, </w:t>
            </w:r>
            <w:r w:rsidR="00AA0F67" w:rsidRPr="00AA0F67">
              <w:rPr>
                <w:rFonts w:ascii="Arial" w:eastAsia="Times New Roman" w:hAnsi="Arial" w:cs="Arial"/>
                <w:color w:val="000000" w:themeColor="text1"/>
                <w:sz w:val="20"/>
                <w:lang w:eastAsia="es-CO"/>
              </w:rPr>
              <w:t>Personería</w:t>
            </w:r>
            <w:r w:rsidR="00113625" w:rsidRPr="00AA0F67">
              <w:rPr>
                <w:rFonts w:ascii="Arial" w:eastAsia="Times New Roman" w:hAnsi="Arial" w:cs="Arial"/>
                <w:color w:val="000000" w:themeColor="text1"/>
                <w:sz w:val="20"/>
                <w:lang w:eastAsia="es-CO"/>
              </w:rPr>
              <w:t>)</w:t>
            </w:r>
            <w:r w:rsidR="00E16847" w:rsidRPr="00AA0F67">
              <w:rPr>
                <w:rFonts w:ascii="Arial" w:eastAsia="Times New Roman" w:hAnsi="Arial" w:cs="Arial"/>
                <w:color w:val="000000" w:themeColor="text1"/>
                <w:sz w:val="20"/>
                <w:lang w:eastAsia="es-CO"/>
              </w:rPr>
              <w:t xml:space="preserve">: </w:t>
            </w:r>
            <w:r w:rsidR="009A1758">
              <w:rPr>
                <w:rFonts w:ascii="Arial" w:eastAsia="Times New Roman" w:hAnsi="Arial" w:cs="Arial"/>
                <w:color w:val="000000" w:themeColor="text1"/>
                <w:sz w:val="20"/>
                <w:lang w:eastAsia="es-CO"/>
              </w:rPr>
              <w:t>vigilar</w:t>
            </w:r>
            <w:r w:rsidR="00E16847" w:rsidRPr="00AA0F67">
              <w:rPr>
                <w:rFonts w:ascii="Arial" w:eastAsia="Times New Roman" w:hAnsi="Arial" w:cs="Arial"/>
                <w:color w:val="000000" w:themeColor="text1"/>
                <w:sz w:val="20"/>
                <w:lang w:eastAsia="es-CO"/>
              </w:rPr>
              <w:t xml:space="preserve"> y</w:t>
            </w:r>
            <w:r w:rsidR="00AA0F67" w:rsidRPr="00AA0F67">
              <w:rPr>
                <w:rFonts w:ascii="Arial" w:eastAsia="Times New Roman" w:hAnsi="Arial" w:cs="Arial"/>
                <w:color w:val="000000" w:themeColor="text1"/>
                <w:sz w:val="20"/>
                <w:lang w:eastAsia="es-CO"/>
              </w:rPr>
              <w:t xml:space="preserve"> dar</w:t>
            </w:r>
            <w:r w:rsidR="00E16847" w:rsidRPr="00AA0F67">
              <w:rPr>
                <w:rFonts w:ascii="Arial" w:eastAsia="Times New Roman" w:hAnsi="Arial" w:cs="Arial"/>
                <w:color w:val="000000" w:themeColor="text1"/>
                <w:sz w:val="20"/>
                <w:lang w:eastAsia="es-CO"/>
              </w:rPr>
              <w:t xml:space="preserve"> recomendaciones</w:t>
            </w:r>
          </w:p>
          <w:p w14:paraId="31AFA02E" w14:textId="6A17F1ED" w:rsidR="009A1758" w:rsidRDefault="00AA0F67" w:rsidP="009A1758">
            <w:pPr>
              <w:pStyle w:val="Prrafodelista"/>
              <w:numPr>
                <w:ilvl w:val="0"/>
                <w:numId w:val="9"/>
              </w:numPr>
              <w:spacing w:after="0" w:line="240" w:lineRule="auto"/>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O</w:t>
            </w:r>
            <w:r w:rsidR="00E16847" w:rsidRPr="00AA0F67">
              <w:rPr>
                <w:rFonts w:ascii="Arial" w:eastAsia="Times New Roman" w:hAnsi="Arial" w:cs="Arial"/>
                <w:color w:val="000000" w:themeColor="text1"/>
                <w:sz w:val="20"/>
                <w:lang w:eastAsia="es-CO"/>
              </w:rPr>
              <w:t>rganizaciones sociales (veedur</w:t>
            </w:r>
            <w:r>
              <w:rPr>
                <w:rFonts w:ascii="Arial" w:eastAsia="Times New Roman" w:hAnsi="Arial" w:cs="Arial"/>
                <w:color w:val="000000" w:themeColor="text1"/>
                <w:sz w:val="20"/>
                <w:lang w:eastAsia="es-CO"/>
              </w:rPr>
              <w:t>í</w:t>
            </w:r>
            <w:r w:rsidR="00E16847" w:rsidRPr="00AA0F67">
              <w:rPr>
                <w:rFonts w:ascii="Arial" w:eastAsia="Times New Roman" w:hAnsi="Arial" w:cs="Arial"/>
                <w:color w:val="000000" w:themeColor="text1"/>
                <w:sz w:val="20"/>
                <w:lang w:eastAsia="es-CO"/>
              </w:rPr>
              <w:t xml:space="preserve">a): </w:t>
            </w:r>
            <w:r w:rsidR="009A1758">
              <w:rPr>
                <w:rFonts w:ascii="Arial" w:eastAsia="Times New Roman" w:hAnsi="Arial" w:cs="Arial"/>
                <w:color w:val="000000" w:themeColor="text1"/>
                <w:sz w:val="20"/>
                <w:lang w:eastAsia="es-CO"/>
              </w:rPr>
              <w:t>v</w:t>
            </w:r>
            <w:r w:rsidR="009A1758" w:rsidRPr="00AA0F67">
              <w:rPr>
                <w:rFonts w:ascii="Arial" w:eastAsia="Times New Roman" w:hAnsi="Arial" w:cs="Arial"/>
                <w:color w:val="000000" w:themeColor="text1"/>
                <w:sz w:val="20"/>
                <w:lang w:eastAsia="es-CO"/>
              </w:rPr>
              <w:t>igila</w:t>
            </w:r>
            <w:r w:rsidR="009A1758">
              <w:rPr>
                <w:rFonts w:ascii="Arial" w:eastAsia="Times New Roman" w:hAnsi="Arial" w:cs="Arial"/>
                <w:color w:val="000000" w:themeColor="text1"/>
                <w:sz w:val="20"/>
                <w:lang w:eastAsia="es-CO"/>
              </w:rPr>
              <w:t>r</w:t>
            </w:r>
            <w:r w:rsidR="009A1758" w:rsidRPr="00AA0F67">
              <w:rPr>
                <w:rFonts w:ascii="Arial" w:eastAsia="Times New Roman" w:hAnsi="Arial" w:cs="Arial"/>
                <w:color w:val="000000" w:themeColor="text1"/>
                <w:sz w:val="20"/>
                <w:lang w:eastAsia="es-CO"/>
              </w:rPr>
              <w:t xml:space="preserve"> y dar recomendaciones</w:t>
            </w:r>
          </w:p>
          <w:p w14:paraId="0062FC76" w14:textId="77777777" w:rsidR="00CA27ED" w:rsidRDefault="009A1758" w:rsidP="00113625">
            <w:pPr>
              <w:pStyle w:val="Prrafodelista"/>
              <w:numPr>
                <w:ilvl w:val="0"/>
                <w:numId w:val="9"/>
              </w:numPr>
              <w:spacing w:after="0" w:line="240" w:lineRule="auto"/>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E</w:t>
            </w:r>
            <w:r w:rsidR="00E16847" w:rsidRPr="00AA0F67">
              <w:rPr>
                <w:rFonts w:ascii="Arial" w:eastAsia="Times New Roman" w:hAnsi="Arial" w:cs="Arial"/>
                <w:color w:val="000000" w:themeColor="text1"/>
                <w:sz w:val="20"/>
                <w:lang w:eastAsia="es-CO"/>
              </w:rPr>
              <w:t xml:space="preserve">ntidades de los sectores </w:t>
            </w:r>
            <w:r>
              <w:rPr>
                <w:rFonts w:ascii="Arial" w:eastAsia="Times New Roman" w:hAnsi="Arial" w:cs="Arial"/>
                <w:color w:val="000000" w:themeColor="text1"/>
                <w:sz w:val="20"/>
                <w:lang w:eastAsia="es-CO"/>
              </w:rPr>
              <w:t>n</w:t>
            </w:r>
            <w:r w:rsidR="00E16847" w:rsidRPr="00AA0F67">
              <w:rPr>
                <w:rFonts w:ascii="Arial" w:eastAsia="Times New Roman" w:hAnsi="Arial" w:cs="Arial"/>
                <w:color w:val="000000" w:themeColor="text1"/>
                <w:sz w:val="20"/>
                <w:lang w:eastAsia="es-CO"/>
              </w:rPr>
              <w:t>acional: orientaciones asistencia técnica, verificación impacto en política, transferencia de conocimiento (metodologías)</w:t>
            </w:r>
          </w:p>
          <w:p w14:paraId="4E22E758" w14:textId="77777777" w:rsidR="00CA27ED" w:rsidRDefault="00CA27ED" w:rsidP="00113625">
            <w:pPr>
              <w:pStyle w:val="Prrafodelista"/>
              <w:numPr>
                <w:ilvl w:val="0"/>
                <w:numId w:val="9"/>
              </w:numPr>
              <w:spacing w:after="0" w:line="240" w:lineRule="auto"/>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E</w:t>
            </w:r>
            <w:r w:rsidR="00E16847" w:rsidRPr="00AA0F67">
              <w:rPr>
                <w:rFonts w:ascii="Arial" w:eastAsia="Times New Roman" w:hAnsi="Arial" w:cs="Arial"/>
                <w:color w:val="000000" w:themeColor="text1"/>
                <w:sz w:val="20"/>
                <w:lang w:eastAsia="es-CO"/>
              </w:rPr>
              <w:t>ntidad</w:t>
            </w:r>
            <w:r>
              <w:rPr>
                <w:rFonts w:ascii="Arial" w:eastAsia="Times New Roman" w:hAnsi="Arial" w:cs="Arial"/>
                <w:color w:val="000000" w:themeColor="text1"/>
                <w:sz w:val="20"/>
                <w:lang w:eastAsia="es-CO"/>
              </w:rPr>
              <w:t>es</w:t>
            </w:r>
            <w:r w:rsidR="00E16847" w:rsidRPr="00AA0F67">
              <w:rPr>
                <w:rFonts w:ascii="Arial" w:eastAsia="Times New Roman" w:hAnsi="Arial" w:cs="Arial"/>
                <w:color w:val="000000" w:themeColor="text1"/>
                <w:sz w:val="20"/>
                <w:lang w:eastAsia="es-CO"/>
              </w:rPr>
              <w:t xml:space="preserve"> territorial</w:t>
            </w:r>
            <w:r>
              <w:rPr>
                <w:rFonts w:ascii="Arial" w:eastAsia="Times New Roman" w:hAnsi="Arial" w:cs="Arial"/>
                <w:color w:val="000000" w:themeColor="text1"/>
                <w:sz w:val="20"/>
                <w:lang w:eastAsia="es-CO"/>
              </w:rPr>
              <w:t>es</w:t>
            </w:r>
            <w:r w:rsidR="00E16847" w:rsidRPr="00AA0F67">
              <w:rPr>
                <w:rFonts w:ascii="Arial" w:eastAsia="Times New Roman" w:hAnsi="Arial" w:cs="Arial"/>
                <w:color w:val="000000" w:themeColor="text1"/>
                <w:sz w:val="20"/>
                <w:lang w:eastAsia="es-CO"/>
              </w:rPr>
              <w:t xml:space="preserve"> (municipal y departamental): ejecución, monitoreo e impacto</w:t>
            </w:r>
          </w:p>
          <w:p w14:paraId="7630CADE" w14:textId="1A0429D3" w:rsidR="00E16847" w:rsidRPr="00AA0F67" w:rsidRDefault="00CA27ED" w:rsidP="00113625">
            <w:pPr>
              <w:pStyle w:val="Prrafodelista"/>
              <w:numPr>
                <w:ilvl w:val="0"/>
                <w:numId w:val="9"/>
              </w:numPr>
              <w:spacing w:after="0" w:line="240" w:lineRule="auto"/>
              <w:rPr>
                <w:rFonts w:ascii="Arial" w:eastAsia="Times New Roman" w:hAnsi="Arial" w:cs="Arial"/>
                <w:color w:val="000000" w:themeColor="text1"/>
                <w:sz w:val="20"/>
                <w:lang w:eastAsia="es-CO"/>
              </w:rPr>
            </w:pPr>
            <w:r>
              <w:rPr>
                <w:rFonts w:ascii="Arial" w:eastAsia="Times New Roman" w:hAnsi="Arial" w:cs="Arial"/>
                <w:color w:val="000000" w:themeColor="text1"/>
                <w:sz w:val="20"/>
                <w:lang w:eastAsia="es-CO"/>
              </w:rPr>
              <w:t>O</w:t>
            </w:r>
            <w:r w:rsidR="00E16847" w:rsidRPr="00AA0F67">
              <w:rPr>
                <w:rFonts w:ascii="Arial" w:eastAsia="Times New Roman" w:hAnsi="Arial" w:cs="Arial"/>
                <w:color w:val="000000" w:themeColor="text1"/>
                <w:sz w:val="20"/>
                <w:lang w:eastAsia="es-CO"/>
              </w:rPr>
              <w:t>peradores (terceros): rendir cuenta de la ejecución</w:t>
            </w:r>
            <w:r>
              <w:rPr>
                <w:rFonts w:ascii="Arial" w:eastAsia="Times New Roman" w:hAnsi="Arial" w:cs="Arial"/>
                <w:color w:val="000000" w:themeColor="text1"/>
                <w:sz w:val="20"/>
                <w:lang w:eastAsia="es-CO"/>
              </w:rPr>
              <w:t xml:space="preserve"> (proceso de asignación).</w:t>
            </w:r>
            <w:r w:rsidR="00E16847" w:rsidRPr="00AA0F67">
              <w:rPr>
                <w:rFonts w:ascii="Arial" w:eastAsia="Times New Roman" w:hAnsi="Arial" w:cs="Arial"/>
                <w:color w:val="000000" w:themeColor="text1"/>
                <w:sz w:val="20"/>
                <w:lang w:eastAsia="es-CO"/>
              </w:rPr>
              <w:t xml:space="preserve"> </w:t>
            </w:r>
          </w:p>
        </w:tc>
      </w:tr>
      <w:tr w:rsidR="00E16847" w:rsidRPr="002A540C" w14:paraId="19AC9DC3" w14:textId="77777777" w:rsidTr="00380E1C">
        <w:trPr>
          <w:trHeight w:val="1681"/>
        </w:trPr>
        <w:tc>
          <w:tcPr>
            <w:tcW w:w="1761" w:type="pct"/>
            <w:shd w:val="clear" w:color="auto" w:fill="auto"/>
            <w:vAlign w:val="center"/>
            <w:hideMark/>
          </w:tcPr>
          <w:p w14:paraId="5D4EAFEE" w14:textId="77777777" w:rsidR="00E16847" w:rsidRPr="002A540C" w:rsidRDefault="00E16847" w:rsidP="00E16847">
            <w:pPr>
              <w:spacing w:after="0" w:line="240" w:lineRule="auto"/>
              <w:rPr>
                <w:rFonts w:ascii="Arial" w:eastAsia="Times New Roman" w:hAnsi="Arial" w:cs="Arial"/>
                <w:color w:val="000000"/>
                <w:sz w:val="20"/>
                <w:lang w:eastAsia="es-CO"/>
              </w:rPr>
            </w:pPr>
            <w:r w:rsidRPr="002A540C">
              <w:rPr>
                <w:rFonts w:ascii="Arial" w:eastAsia="Times New Roman" w:hAnsi="Arial" w:cs="Arial"/>
                <w:color w:val="000000"/>
                <w:sz w:val="20"/>
                <w:lang w:eastAsia="es-CO"/>
              </w:rPr>
              <w:t>¿Cuáles deben ser las condiciones para el reporte de los resultados del seguimiento?</w:t>
            </w:r>
          </w:p>
        </w:tc>
        <w:tc>
          <w:tcPr>
            <w:tcW w:w="3239" w:type="pct"/>
            <w:shd w:val="clear" w:color="auto" w:fill="auto"/>
            <w:vAlign w:val="center"/>
            <w:hideMark/>
          </w:tcPr>
          <w:p w14:paraId="611E9239" w14:textId="77777777" w:rsidR="00612D3B" w:rsidRDefault="00E16847" w:rsidP="00E16847">
            <w:pPr>
              <w:spacing w:after="0" w:line="240" w:lineRule="auto"/>
              <w:rPr>
                <w:rFonts w:ascii="Arial" w:eastAsia="Times New Roman" w:hAnsi="Arial" w:cs="Arial"/>
                <w:color w:val="000000"/>
                <w:sz w:val="20"/>
                <w:lang w:eastAsia="es-CO"/>
              </w:rPr>
            </w:pPr>
            <w:r w:rsidRPr="002A540C">
              <w:rPr>
                <w:rFonts w:ascii="Arial" w:eastAsia="Times New Roman" w:hAnsi="Arial" w:cs="Arial"/>
                <w:color w:val="000000"/>
                <w:sz w:val="20"/>
                <w:lang w:eastAsia="es-CO"/>
              </w:rPr>
              <w:t>Se identifican como aspectos mínimos que deben contar los resultados de seguimiento, los siguientes:</w:t>
            </w:r>
            <w:r w:rsidRPr="002A540C">
              <w:rPr>
                <w:rFonts w:ascii="Arial" w:eastAsia="Times New Roman" w:hAnsi="Arial" w:cs="Arial"/>
                <w:color w:val="000000"/>
                <w:sz w:val="20"/>
                <w:lang w:eastAsia="es-CO"/>
              </w:rPr>
              <w:br/>
            </w:r>
          </w:p>
          <w:p w14:paraId="55F039ED" w14:textId="77777777" w:rsidR="00612D3B" w:rsidRDefault="00E16847" w:rsidP="00612D3B">
            <w:pPr>
              <w:pStyle w:val="Prrafodelista"/>
              <w:numPr>
                <w:ilvl w:val="0"/>
                <w:numId w:val="10"/>
              </w:numPr>
              <w:spacing w:after="0" w:line="240" w:lineRule="auto"/>
              <w:rPr>
                <w:rFonts w:ascii="Arial" w:eastAsia="Times New Roman" w:hAnsi="Arial" w:cs="Arial"/>
                <w:color w:val="000000"/>
                <w:sz w:val="20"/>
                <w:lang w:eastAsia="es-CO"/>
              </w:rPr>
            </w:pPr>
            <w:r w:rsidRPr="00612D3B">
              <w:rPr>
                <w:rFonts w:ascii="Arial" w:eastAsia="Times New Roman" w:hAnsi="Arial" w:cs="Arial"/>
                <w:color w:val="000000"/>
                <w:sz w:val="20"/>
                <w:lang w:eastAsia="es-CO"/>
              </w:rPr>
              <w:t>Análisis cuantitativo y cualitativo de la focalización.</w:t>
            </w:r>
          </w:p>
          <w:p w14:paraId="5FAD1A30" w14:textId="77777777" w:rsidR="00612D3B" w:rsidRDefault="00E16847" w:rsidP="00612D3B">
            <w:pPr>
              <w:pStyle w:val="Prrafodelista"/>
              <w:numPr>
                <w:ilvl w:val="0"/>
                <w:numId w:val="10"/>
              </w:numPr>
              <w:spacing w:after="0" w:line="240" w:lineRule="auto"/>
              <w:rPr>
                <w:rFonts w:ascii="Arial" w:eastAsia="Times New Roman" w:hAnsi="Arial" w:cs="Arial"/>
                <w:color w:val="000000"/>
                <w:sz w:val="20"/>
                <w:lang w:eastAsia="es-CO"/>
              </w:rPr>
            </w:pPr>
            <w:r w:rsidRPr="00612D3B">
              <w:rPr>
                <w:rFonts w:ascii="Arial" w:eastAsia="Times New Roman" w:hAnsi="Arial" w:cs="Arial"/>
                <w:color w:val="000000"/>
                <w:sz w:val="20"/>
                <w:lang w:eastAsia="es-CO"/>
              </w:rPr>
              <w:t>Verificación del cumplimiento de los indicadores y meta inicialmente formulados.</w:t>
            </w:r>
          </w:p>
          <w:p w14:paraId="59D76164" w14:textId="77777777" w:rsidR="00612D3B" w:rsidRDefault="00E16847" w:rsidP="00612D3B">
            <w:pPr>
              <w:pStyle w:val="Prrafodelista"/>
              <w:numPr>
                <w:ilvl w:val="0"/>
                <w:numId w:val="10"/>
              </w:numPr>
              <w:spacing w:after="0" w:line="240" w:lineRule="auto"/>
              <w:rPr>
                <w:rFonts w:ascii="Arial" w:eastAsia="Times New Roman" w:hAnsi="Arial" w:cs="Arial"/>
                <w:color w:val="000000"/>
                <w:sz w:val="20"/>
                <w:lang w:eastAsia="es-CO"/>
              </w:rPr>
            </w:pPr>
            <w:r w:rsidRPr="00612D3B">
              <w:rPr>
                <w:rFonts w:ascii="Arial" w:eastAsia="Times New Roman" w:hAnsi="Arial" w:cs="Arial"/>
                <w:color w:val="000000"/>
                <w:sz w:val="20"/>
                <w:lang w:eastAsia="es-CO"/>
              </w:rPr>
              <w:t>Identificación de cuellos de botella.</w:t>
            </w:r>
          </w:p>
          <w:p w14:paraId="2EC0132E" w14:textId="3D78AED1" w:rsidR="00E16847" w:rsidRPr="00612D3B" w:rsidRDefault="00E16847" w:rsidP="00612D3B">
            <w:pPr>
              <w:pStyle w:val="Prrafodelista"/>
              <w:numPr>
                <w:ilvl w:val="0"/>
                <w:numId w:val="10"/>
              </w:numPr>
              <w:spacing w:after="0" w:line="240" w:lineRule="auto"/>
              <w:rPr>
                <w:rFonts w:ascii="Arial" w:eastAsia="Times New Roman" w:hAnsi="Arial" w:cs="Arial"/>
                <w:color w:val="000000"/>
                <w:sz w:val="20"/>
                <w:lang w:eastAsia="es-CO"/>
              </w:rPr>
            </w:pPr>
            <w:r w:rsidRPr="00612D3B">
              <w:rPr>
                <w:rFonts w:ascii="Arial" w:eastAsia="Times New Roman" w:hAnsi="Arial" w:cs="Arial"/>
                <w:color w:val="000000"/>
                <w:sz w:val="20"/>
                <w:lang w:eastAsia="es-CO"/>
              </w:rPr>
              <w:t>Propuestas de acciones de mejora.</w:t>
            </w:r>
          </w:p>
        </w:tc>
      </w:tr>
    </w:tbl>
    <w:p w14:paraId="7916288E" w14:textId="621EBB2E" w:rsidR="00D64E2B" w:rsidRPr="002A540C" w:rsidRDefault="00D64E2B">
      <w:pPr>
        <w:rPr>
          <w:rFonts w:ascii="Arial" w:hAnsi="Arial" w:cs="Arial"/>
          <w:b/>
        </w:rPr>
      </w:pPr>
    </w:p>
    <w:p w14:paraId="4FFFCD9E" w14:textId="15F9A614" w:rsidR="00D64E2B" w:rsidRPr="002A540C" w:rsidRDefault="00FE0663">
      <w:pPr>
        <w:rPr>
          <w:rFonts w:ascii="Arial" w:hAnsi="Arial" w:cs="Arial"/>
          <w:b/>
        </w:rPr>
      </w:pPr>
      <w:r w:rsidRPr="002A540C">
        <w:rPr>
          <w:rFonts w:ascii="Arial" w:hAnsi="Arial" w:cs="Arial"/>
          <w:b/>
        </w:rPr>
        <w:t xml:space="preserve">4.4. </w:t>
      </w:r>
      <w:r w:rsidR="00BA0612" w:rsidRPr="002A540C">
        <w:rPr>
          <w:rFonts w:ascii="Arial" w:hAnsi="Arial" w:cs="Arial"/>
          <w:b/>
        </w:rPr>
        <w:t>Herramientas metodológicas</w:t>
      </w:r>
    </w:p>
    <w:p w14:paraId="7166190A" w14:textId="08B0F3AB" w:rsidR="005D378A" w:rsidRPr="00DE20F5" w:rsidRDefault="00771F7B" w:rsidP="003A2653">
      <w:pPr>
        <w:jc w:val="both"/>
        <w:rPr>
          <w:rFonts w:ascii="Arial" w:hAnsi="Arial" w:cs="Arial"/>
          <w:lang w:eastAsia="es-ES_tradnl"/>
        </w:rPr>
      </w:pPr>
      <w:r>
        <w:rPr>
          <w:rStyle w:val="normaltextrun"/>
          <w:rFonts w:ascii="Arial" w:hAnsi="Arial" w:cs="Arial"/>
          <w:lang w:eastAsia="es-ES_tradnl"/>
        </w:rPr>
        <w:t>Como apoyo para la puesta en marcha de la etapa de seguimiento a los ejercicio</w:t>
      </w:r>
      <w:r w:rsidR="00D76C82">
        <w:rPr>
          <w:rStyle w:val="normaltextrun"/>
          <w:rFonts w:ascii="Arial" w:hAnsi="Arial" w:cs="Arial"/>
          <w:lang w:eastAsia="es-ES_tradnl"/>
        </w:rPr>
        <w:t>s</w:t>
      </w:r>
      <w:r>
        <w:rPr>
          <w:rStyle w:val="normaltextrun"/>
          <w:rFonts w:ascii="Arial" w:hAnsi="Arial" w:cs="Arial"/>
          <w:lang w:eastAsia="es-ES_tradnl"/>
        </w:rPr>
        <w:t xml:space="preserve"> de focalización que se adelanten para estrategias de superación de la pobreza formulados por las entidades de orden territorial, se </w:t>
      </w:r>
      <w:r w:rsidR="00590D2F">
        <w:rPr>
          <w:rStyle w:val="normaltextrun"/>
          <w:rFonts w:ascii="Arial" w:hAnsi="Arial" w:cs="Arial"/>
          <w:lang w:eastAsia="es-ES_tradnl"/>
        </w:rPr>
        <w:t xml:space="preserve">relacionan </w:t>
      </w:r>
      <w:r w:rsidR="00B021E6">
        <w:rPr>
          <w:rStyle w:val="normaltextrun"/>
          <w:rFonts w:ascii="Arial" w:hAnsi="Arial" w:cs="Arial"/>
          <w:lang w:eastAsia="es-ES_tradnl"/>
        </w:rPr>
        <w:t xml:space="preserve">algunos documentos que ejemplifican y explican en mayor detalle </w:t>
      </w:r>
      <w:r w:rsidR="004455CF">
        <w:rPr>
          <w:rStyle w:val="normaltextrun"/>
          <w:rFonts w:ascii="Arial" w:hAnsi="Arial" w:cs="Arial"/>
          <w:lang w:eastAsia="es-ES_tradnl"/>
        </w:rPr>
        <w:t xml:space="preserve">las acciones que se requieren para </w:t>
      </w:r>
      <w:r w:rsidR="004D4FB6">
        <w:rPr>
          <w:rStyle w:val="normaltextrun"/>
          <w:rFonts w:ascii="Arial" w:hAnsi="Arial" w:cs="Arial"/>
          <w:lang w:eastAsia="es-ES_tradnl"/>
        </w:rPr>
        <w:t xml:space="preserve">la ejecución </w:t>
      </w:r>
      <w:r w:rsidR="00D76C82">
        <w:rPr>
          <w:rStyle w:val="normaltextrun"/>
          <w:rFonts w:ascii="Arial" w:hAnsi="Arial" w:cs="Arial"/>
          <w:lang w:eastAsia="es-ES_tradnl"/>
        </w:rPr>
        <w:t>esta etapa.</w:t>
      </w:r>
    </w:p>
    <w:p w14:paraId="6E945D6B" w14:textId="7803613F" w:rsidR="005D378A" w:rsidRPr="005D378A" w:rsidRDefault="00AE40B9" w:rsidP="003A2653">
      <w:pPr>
        <w:pStyle w:val="Prrafodelista"/>
        <w:numPr>
          <w:ilvl w:val="0"/>
          <w:numId w:val="11"/>
        </w:numPr>
        <w:jc w:val="both"/>
        <w:rPr>
          <w:rFonts w:ascii="Arial" w:hAnsi="Arial" w:cs="Arial"/>
        </w:rPr>
      </w:pPr>
      <w:r w:rsidRPr="00263563">
        <w:rPr>
          <w:rFonts w:ascii="Arial" w:hAnsi="Arial" w:cs="Arial"/>
        </w:rPr>
        <w:t>Guía orientadora: Inclusión del enfoque orientado a resultados en los planes de desarrollo territoriales</w:t>
      </w:r>
    </w:p>
    <w:p w14:paraId="7568AAC8" w14:textId="7DFBA930" w:rsidR="005D378A" w:rsidRDefault="00DE20F5" w:rsidP="003A2653">
      <w:pPr>
        <w:jc w:val="both"/>
        <w:rPr>
          <w:rFonts w:ascii="Arial" w:hAnsi="Arial" w:cs="Arial"/>
        </w:rPr>
      </w:pPr>
      <w:r w:rsidRPr="005D378A">
        <w:rPr>
          <w:rFonts w:ascii="Arial" w:hAnsi="Arial" w:cs="Arial"/>
        </w:rPr>
        <w:t xml:space="preserve">Documento </w:t>
      </w:r>
      <w:r w:rsidR="005D378A" w:rsidRPr="005D378A">
        <w:rPr>
          <w:rFonts w:ascii="Arial" w:hAnsi="Arial" w:cs="Arial"/>
        </w:rPr>
        <w:t>elaborado por el Departamento Nacional de Planeación Nacional – DNP, en el que orienta sobre la incorporación del enfoque orientado a resultados en los planes de desarrollo territoriales</w:t>
      </w:r>
      <w:r w:rsidR="00C9635E">
        <w:rPr>
          <w:rFonts w:ascii="Arial" w:hAnsi="Arial" w:cs="Arial"/>
        </w:rPr>
        <w:t xml:space="preserve">, el cual se considera relevante e útil para contemplarse en la etapa de seguimiento de ejercicio de focalización de </w:t>
      </w:r>
      <w:r w:rsidR="003A2653">
        <w:rPr>
          <w:rFonts w:ascii="Arial" w:hAnsi="Arial" w:cs="Arial"/>
        </w:rPr>
        <w:t>estrategias de superación de pobreza formuladas desde territorio.</w:t>
      </w:r>
    </w:p>
    <w:p w14:paraId="594FAC92" w14:textId="22F78904" w:rsidR="000B78AA" w:rsidRDefault="002A3625">
      <w:pPr>
        <w:rPr>
          <w:rFonts w:ascii="Arial" w:hAnsi="Arial" w:cs="Arial"/>
        </w:rPr>
      </w:pPr>
      <w:r>
        <w:rPr>
          <w:rFonts w:ascii="Arial" w:hAnsi="Arial" w:cs="Arial"/>
        </w:rPr>
        <w:t>Enlace</w:t>
      </w:r>
      <w:r w:rsidR="003A2653">
        <w:rPr>
          <w:rFonts w:ascii="Arial" w:hAnsi="Arial" w:cs="Arial"/>
        </w:rPr>
        <w:t xml:space="preserve"> ubicación del documento: </w:t>
      </w:r>
      <w:hyperlink r:id="rId11" w:history="1">
        <w:r w:rsidR="003A2653" w:rsidRPr="008056C5">
          <w:rPr>
            <w:rStyle w:val="Hipervnculo"/>
            <w:rFonts w:ascii="Arial" w:hAnsi="Arial" w:cs="Arial"/>
          </w:rPr>
          <w:t>https://colaboracion.dnp.gov.co/CDT/Inversiones%20y%20finanzas%20pblicas/MGA_WEB/Manual%20Operativo%20PPoR%20PDT.pdf</w:t>
        </w:r>
      </w:hyperlink>
    </w:p>
    <w:p w14:paraId="0D501A8D" w14:textId="55173A42" w:rsidR="002A3625" w:rsidRDefault="002A3625">
      <w:pPr>
        <w:rPr>
          <w:rFonts w:ascii="Arial" w:hAnsi="Arial" w:cs="Arial"/>
        </w:rPr>
      </w:pPr>
    </w:p>
    <w:p w14:paraId="7722E82A" w14:textId="77777777" w:rsidR="002A3625" w:rsidRDefault="002A3625">
      <w:pPr>
        <w:rPr>
          <w:rFonts w:ascii="Arial" w:hAnsi="Arial" w:cs="Arial"/>
        </w:rPr>
      </w:pPr>
    </w:p>
    <w:p w14:paraId="7DFAFD47" w14:textId="2B317238" w:rsidR="004B2FE5" w:rsidRPr="004B2FE5" w:rsidRDefault="003E5DF4" w:rsidP="002A3625">
      <w:pPr>
        <w:pStyle w:val="Prrafodelista"/>
        <w:numPr>
          <w:ilvl w:val="0"/>
          <w:numId w:val="11"/>
        </w:numPr>
        <w:jc w:val="both"/>
        <w:rPr>
          <w:rFonts w:ascii="Arial" w:hAnsi="Arial" w:cs="Arial"/>
        </w:rPr>
      </w:pPr>
      <w:r w:rsidRPr="003E5DF4">
        <w:rPr>
          <w:rFonts w:ascii="Arial" w:hAnsi="Arial" w:cs="Arial"/>
        </w:rPr>
        <w:lastRenderedPageBreak/>
        <w:t>Metodología General para la identificación, preparación y evaluación de proyectos de inversión pública</w:t>
      </w:r>
    </w:p>
    <w:p w14:paraId="4DE0BF81" w14:textId="4A150666" w:rsidR="005750B0" w:rsidRDefault="005750B0" w:rsidP="004B2FE5">
      <w:pPr>
        <w:jc w:val="both"/>
        <w:rPr>
          <w:rFonts w:ascii="Arial" w:hAnsi="Arial" w:cs="Arial"/>
        </w:rPr>
      </w:pPr>
      <w:r>
        <w:rPr>
          <w:rFonts w:ascii="Arial" w:hAnsi="Arial" w:cs="Arial"/>
        </w:rPr>
        <w:t>Enlace de página web de DNP, donde se encuentran i</w:t>
      </w:r>
      <w:r w:rsidR="002A3625">
        <w:rPr>
          <w:rFonts w:ascii="Arial" w:hAnsi="Arial" w:cs="Arial"/>
        </w:rPr>
        <w:t>nsumos consolidados</w:t>
      </w:r>
      <w:r w:rsidR="00FC6D28">
        <w:rPr>
          <w:rFonts w:ascii="Arial" w:hAnsi="Arial" w:cs="Arial"/>
        </w:rPr>
        <w:t xml:space="preserve"> </w:t>
      </w:r>
      <w:r w:rsidR="00966BBB">
        <w:rPr>
          <w:rFonts w:ascii="Arial" w:hAnsi="Arial" w:cs="Arial"/>
        </w:rPr>
        <w:t xml:space="preserve">del desarrollo conceptual y teórico </w:t>
      </w:r>
      <w:r w:rsidR="00401F24">
        <w:rPr>
          <w:rFonts w:ascii="Arial" w:hAnsi="Arial" w:cs="Arial"/>
        </w:rPr>
        <w:t xml:space="preserve">de lo que se requiere para proyectos de inversión pública, pautas necesarias para </w:t>
      </w:r>
      <w:r w:rsidR="00233814">
        <w:rPr>
          <w:rFonts w:ascii="Arial" w:hAnsi="Arial" w:cs="Arial"/>
        </w:rPr>
        <w:t xml:space="preserve">la identificación y definición de metas e indicadores de la etapa de seguimiento de ejercicio de focalización. </w:t>
      </w:r>
    </w:p>
    <w:p w14:paraId="33AA4E6C" w14:textId="5DBDE862" w:rsidR="00B97109" w:rsidRPr="00FD51C9" w:rsidRDefault="002A3625">
      <w:pPr>
        <w:rPr>
          <w:rFonts w:ascii="Arial" w:hAnsi="Arial" w:cs="Arial"/>
          <w:lang w:val="en-US"/>
        </w:rPr>
      </w:pPr>
      <w:r w:rsidRPr="00FD51C9">
        <w:rPr>
          <w:rFonts w:ascii="Arial" w:hAnsi="Arial" w:cs="Arial"/>
          <w:lang w:val="en-US"/>
        </w:rPr>
        <w:t>Enlace</w:t>
      </w:r>
      <w:r w:rsidR="004B2FE5" w:rsidRPr="00FD51C9">
        <w:rPr>
          <w:rFonts w:ascii="Arial" w:hAnsi="Arial" w:cs="Arial"/>
          <w:lang w:val="en-US"/>
        </w:rPr>
        <w:t xml:space="preserve">: </w:t>
      </w:r>
      <w:hyperlink r:id="rId12" w:history="1">
        <w:r w:rsidR="003E5DF4" w:rsidRPr="00FD51C9">
          <w:rPr>
            <w:rStyle w:val="Hipervnculo"/>
            <w:rFonts w:ascii="Arial" w:hAnsi="Arial" w:cs="Arial"/>
            <w:lang w:val="en-US"/>
          </w:rPr>
          <w:t>https://www.dnp.gov.co/programas/inversiones-y-finanzas-publicas/Paginas/Metodologias.aspx</w:t>
        </w:r>
      </w:hyperlink>
      <w:r w:rsidR="000B78AA" w:rsidRPr="00FD51C9">
        <w:rPr>
          <w:rFonts w:ascii="Arial" w:hAnsi="Arial" w:cs="Arial"/>
          <w:lang w:val="en-US"/>
        </w:rPr>
        <w:t xml:space="preserve"> </w:t>
      </w:r>
    </w:p>
    <w:p w14:paraId="29485767" w14:textId="357F51C3" w:rsidR="008E3889" w:rsidRDefault="0089280A" w:rsidP="008E3889">
      <w:pPr>
        <w:pStyle w:val="Prrafodelista"/>
        <w:numPr>
          <w:ilvl w:val="0"/>
          <w:numId w:val="11"/>
        </w:numPr>
        <w:jc w:val="both"/>
        <w:rPr>
          <w:rFonts w:ascii="Arial" w:hAnsi="Arial" w:cs="Arial"/>
        </w:rPr>
      </w:pPr>
      <w:r>
        <w:rPr>
          <w:rFonts w:ascii="Arial" w:hAnsi="Arial" w:cs="Arial"/>
        </w:rPr>
        <w:t xml:space="preserve">Informe consultoría: </w:t>
      </w:r>
      <w:r w:rsidR="008E3889" w:rsidRPr="008E3889">
        <w:rPr>
          <w:rFonts w:ascii="Arial" w:hAnsi="Arial" w:cs="Arial"/>
        </w:rPr>
        <w:t xml:space="preserve">Metodología </w:t>
      </w:r>
      <w:r w:rsidR="008E3889">
        <w:rPr>
          <w:rFonts w:ascii="Arial" w:hAnsi="Arial" w:cs="Arial"/>
        </w:rPr>
        <w:t>para el seguimiento de proyectos productivos en el marco del desarrollo alternativo en Colombia</w:t>
      </w:r>
    </w:p>
    <w:p w14:paraId="05C49059" w14:textId="66098379" w:rsidR="003E5DF4" w:rsidRPr="00BF1EEF" w:rsidRDefault="008E3889" w:rsidP="00BF1EEF">
      <w:pPr>
        <w:jc w:val="both"/>
        <w:rPr>
          <w:rFonts w:ascii="Arial" w:hAnsi="Arial" w:cs="Arial"/>
        </w:rPr>
      </w:pPr>
      <w:r>
        <w:rPr>
          <w:rFonts w:ascii="Arial" w:hAnsi="Arial" w:cs="Arial"/>
        </w:rPr>
        <w:t xml:space="preserve">Informe de consultoría </w:t>
      </w:r>
      <w:r w:rsidR="001B7699">
        <w:rPr>
          <w:rFonts w:ascii="Arial" w:hAnsi="Arial" w:cs="Arial"/>
        </w:rPr>
        <w:t xml:space="preserve">de desarrollo alternativo de la </w:t>
      </w:r>
      <w:r w:rsidR="001B7699" w:rsidRPr="001B7699">
        <w:rPr>
          <w:rFonts w:ascii="Arial" w:hAnsi="Arial" w:cs="Arial"/>
        </w:rPr>
        <w:t>Oficina de las Naciones Unidas contra la Droga y el Delito</w:t>
      </w:r>
      <w:r w:rsidR="001B7699">
        <w:rPr>
          <w:rFonts w:ascii="Arial" w:hAnsi="Arial" w:cs="Arial"/>
        </w:rPr>
        <w:t xml:space="preserve">, en el que </w:t>
      </w:r>
      <w:r w:rsidR="00033327">
        <w:rPr>
          <w:rFonts w:ascii="Arial" w:hAnsi="Arial" w:cs="Arial"/>
        </w:rPr>
        <w:t xml:space="preserve">brinda mecanismos a tener en cuenta para el seguimiento de </w:t>
      </w:r>
      <w:r w:rsidR="00BF1EEF">
        <w:rPr>
          <w:rFonts w:ascii="Arial" w:hAnsi="Arial" w:cs="Arial"/>
        </w:rPr>
        <w:t>estrategias sociales y que complementaría los propósitos de la etapa de seguimiento a los ejercicios de focalización de estrategias de superación de la pobreza formuladas desde territorio.</w:t>
      </w:r>
    </w:p>
    <w:p w14:paraId="3E459B5B" w14:textId="7DF67FEE" w:rsidR="00B97109" w:rsidRPr="00BF1EEF" w:rsidRDefault="00BF1EEF">
      <w:pPr>
        <w:rPr>
          <w:rFonts w:ascii="Arial" w:hAnsi="Arial" w:cs="Arial"/>
        </w:rPr>
      </w:pPr>
      <w:r>
        <w:rPr>
          <w:rFonts w:ascii="Arial" w:hAnsi="Arial" w:cs="Arial"/>
        </w:rPr>
        <w:t>Enlace</w:t>
      </w:r>
      <w:r w:rsidRPr="003E5DF4">
        <w:rPr>
          <w:rFonts w:ascii="Arial" w:hAnsi="Arial" w:cs="Arial"/>
        </w:rPr>
        <w:t>:</w:t>
      </w:r>
      <w:hyperlink r:id="rId13" w:history="1">
        <w:r w:rsidRPr="008056C5">
          <w:rPr>
            <w:rStyle w:val="Hipervnculo"/>
            <w:rFonts w:ascii="Arial" w:hAnsi="Arial" w:cs="Arial"/>
          </w:rPr>
          <w:t>https://repository.unimilitar.edu.co/bitstream/handle/10654/7795/Ar%EDculo_Metodologia%20para%20el%20seguimiento%20de%20Proyectos%20Productivos%20en%20el%20Marco%20del%20Desarrollo%20Alternativo.pdf;jsessionid=01489E93E79E95966E23884B8D2F812F?sequence=1</w:t>
        </w:r>
      </w:hyperlink>
      <w:r w:rsidR="00B97109" w:rsidRPr="00BF1EEF">
        <w:rPr>
          <w:rFonts w:ascii="Arial" w:hAnsi="Arial" w:cs="Arial"/>
        </w:rPr>
        <w:t xml:space="preserve"> </w:t>
      </w:r>
    </w:p>
    <w:p w14:paraId="59D8EC6A" w14:textId="2C707008" w:rsidR="0089280A" w:rsidRPr="0089280A" w:rsidRDefault="00EA6FA9" w:rsidP="0089280A">
      <w:pPr>
        <w:pStyle w:val="Prrafodelista"/>
        <w:numPr>
          <w:ilvl w:val="0"/>
          <w:numId w:val="11"/>
        </w:numPr>
        <w:jc w:val="both"/>
        <w:rPr>
          <w:rFonts w:ascii="Arial" w:hAnsi="Arial" w:cs="Arial"/>
        </w:rPr>
      </w:pPr>
      <w:r>
        <w:rPr>
          <w:rFonts w:ascii="Arial" w:hAnsi="Arial" w:cs="Arial"/>
        </w:rPr>
        <w:t xml:space="preserve">Sistema de indicadores para </w:t>
      </w:r>
      <w:r w:rsidR="00372B1F">
        <w:rPr>
          <w:rFonts w:ascii="Arial" w:hAnsi="Arial" w:cs="Arial"/>
        </w:rPr>
        <w:t>el seguimiento de la cohesión social en América Latina.</w:t>
      </w:r>
    </w:p>
    <w:p w14:paraId="5B6C670A" w14:textId="2ABA019A" w:rsidR="00FF43B4" w:rsidRPr="00372B1F" w:rsidRDefault="00372B1F" w:rsidP="008C4A8F">
      <w:pPr>
        <w:jc w:val="both"/>
        <w:rPr>
          <w:rFonts w:ascii="Arial" w:hAnsi="Arial" w:cs="Arial"/>
        </w:rPr>
      </w:pPr>
      <w:r>
        <w:rPr>
          <w:rFonts w:ascii="Arial" w:hAnsi="Arial" w:cs="Arial"/>
        </w:rPr>
        <w:t xml:space="preserve">Documento de la </w:t>
      </w:r>
      <w:r w:rsidR="00261343" w:rsidRPr="00261343">
        <w:rPr>
          <w:rFonts w:ascii="Arial" w:hAnsi="Arial" w:cs="Arial"/>
        </w:rPr>
        <w:t>Comisión Económica para América Latina y el Caribe</w:t>
      </w:r>
      <w:r w:rsidR="00261343">
        <w:rPr>
          <w:rFonts w:ascii="Arial" w:hAnsi="Arial" w:cs="Arial"/>
        </w:rPr>
        <w:t xml:space="preserve"> </w:t>
      </w:r>
      <w:r w:rsidR="005B136A">
        <w:rPr>
          <w:rFonts w:ascii="Arial" w:hAnsi="Arial" w:cs="Arial"/>
        </w:rPr>
        <w:t>–</w:t>
      </w:r>
      <w:r w:rsidR="00261343">
        <w:rPr>
          <w:rFonts w:ascii="Arial" w:hAnsi="Arial" w:cs="Arial"/>
        </w:rPr>
        <w:t xml:space="preserve"> CEPAL</w:t>
      </w:r>
      <w:r w:rsidR="005B136A">
        <w:rPr>
          <w:rFonts w:ascii="Arial" w:hAnsi="Arial" w:cs="Arial"/>
        </w:rPr>
        <w:t xml:space="preserve">, en el que brinda orientaciones sobre </w:t>
      </w:r>
      <w:r w:rsidR="003357A0">
        <w:rPr>
          <w:rFonts w:ascii="Arial" w:hAnsi="Arial" w:cs="Arial"/>
        </w:rPr>
        <w:t xml:space="preserve">la conceptualización de </w:t>
      </w:r>
      <w:r w:rsidR="003B54CD" w:rsidRPr="003B54CD">
        <w:rPr>
          <w:rFonts w:ascii="Arial" w:hAnsi="Arial" w:cs="Arial"/>
          <w:i/>
        </w:rPr>
        <w:t>cohesión social</w:t>
      </w:r>
      <w:r w:rsidR="00DE5A24">
        <w:rPr>
          <w:rFonts w:ascii="Arial" w:hAnsi="Arial" w:cs="Arial"/>
        </w:rPr>
        <w:t xml:space="preserve">, </w:t>
      </w:r>
      <w:r w:rsidR="003B54CD">
        <w:rPr>
          <w:rFonts w:ascii="Arial" w:hAnsi="Arial" w:cs="Arial"/>
        </w:rPr>
        <w:t xml:space="preserve">formulación de políticas </w:t>
      </w:r>
      <w:r w:rsidR="00053B4F">
        <w:rPr>
          <w:rFonts w:ascii="Arial" w:hAnsi="Arial" w:cs="Arial"/>
        </w:rPr>
        <w:t xml:space="preserve">y presentación de indicadores </w:t>
      </w:r>
      <w:r w:rsidR="00102B32">
        <w:rPr>
          <w:rFonts w:ascii="Arial" w:hAnsi="Arial" w:cs="Arial"/>
        </w:rPr>
        <w:t>para el seguimiento de esta materia</w:t>
      </w:r>
      <w:r w:rsidR="008C4A8F">
        <w:rPr>
          <w:rFonts w:ascii="Arial" w:hAnsi="Arial" w:cs="Arial"/>
        </w:rPr>
        <w:t>;</w:t>
      </w:r>
      <w:r w:rsidR="00102B32">
        <w:rPr>
          <w:rFonts w:ascii="Arial" w:hAnsi="Arial" w:cs="Arial"/>
        </w:rPr>
        <w:t xml:space="preserve"> </w:t>
      </w:r>
      <w:r w:rsidR="003B54CD">
        <w:rPr>
          <w:rFonts w:ascii="Arial" w:hAnsi="Arial" w:cs="Arial"/>
        </w:rPr>
        <w:t>temática</w:t>
      </w:r>
      <w:r w:rsidR="00102B32">
        <w:rPr>
          <w:rFonts w:ascii="Arial" w:hAnsi="Arial" w:cs="Arial"/>
        </w:rPr>
        <w:t>s</w:t>
      </w:r>
      <w:r w:rsidR="003B54CD">
        <w:rPr>
          <w:rFonts w:ascii="Arial" w:hAnsi="Arial" w:cs="Arial"/>
        </w:rPr>
        <w:t xml:space="preserve"> oportuna</w:t>
      </w:r>
      <w:r w:rsidR="00102B32">
        <w:rPr>
          <w:rFonts w:ascii="Arial" w:hAnsi="Arial" w:cs="Arial"/>
        </w:rPr>
        <w:t>s</w:t>
      </w:r>
      <w:r w:rsidR="003B54CD">
        <w:rPr>
          <w:rFonts w:ascii="Arial" w:hAnsi="Arial" w:cs="Arial"/>
        </w:rPr>
        <w:t xml:space="preserve"> para el diseño </w:t>
      </w:r>
      <w:r w:rsidR="00095467">
        <w:rPr>
          <w:rFonts w:ascii="Arial" w:hAnsi="Arial" w:cs="Arial"/>
        </w:rPr>
        <w:t xml:space="preserve">estrategias de superación de la pobreza al tratar aspectos de inclusión y exclusión social. </w:t>
      </w:r>
      <w:r w:rsidR="00261343">
        <w:rPr>
          <w:rFonts w:ascii="Arial" w:hAnsi="Arial" w:cs="Arial"/>
        </w:rPr>
        <w:t xml:space="preserve"> </w:t>
      </w:r>
    </w:p>
    <w:p w14:paraId="3E115552" w14:textId="05ACDE6C" w:rsidR="00FF43B4" w:rsidRPr="002A540C" w:rsidRDefault="008C4A8F">
      <w:pPr>
        <w:rPr>
          <w:rFonts w:ascii="Arial" w:hAnsi="Arial" w:cs="Arial"/>
          <w:b/>
        </w:rPr>
      </w:pPr>
      <w:r>
        <w:rPr>
          <w:rFonts w:ascii="Arial" w:hAnsi="Arial" w:cs="Arial"/>
        </w:rPr>
        <w:t>Enlace</w:t>
      </w:r>
      <w:r w:rsidRPr="003440BB">
        <w:rPr>
          <w:rFonts w:ascii="Arial" w:hAnsi="Arial" w:cs="Arial"/>
        </w:rPr>
        <w:t>:</w:t>
      </w:r>
      <w:hyperlink r:id="rId14" w:history="1">
        <w:r w:rsidRPr="003440BB">
          <w:rPr>
            <w:rStyle w:val="Hipervnculo"/>
            <w:rFonts w:ascii="Arial" w:hAnsi="Arial" w:cs="Arial"/>
          </w:rPr>
          <w:t>https://repositorio.cepal.org/bitstream/handle/11362/2862/S2007004_es.pdf?sequence=1</w:t>
        </w:r>
      </w:hyperlink>
      <w:r w:rsidR="00FF43B4" w:rsidRPr="002A540C">
        <w:rPr>
          <w:rFonts w:ascii="Arial" w:hAnsi="Arial" w:cs="Arial"/>
          <w:b/>
        </w:rPr>
        <w:t xml:space="preserve"> </w:t>
      </w:r>
    </w:p>
    <w:sectPr w:rsidR="00FF43B4" w:rsidRPr="002A54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89DA" w14:textId="77777777" w:rsidR="009C0AE0" w:rsidRDefault="009C0AE0" w:rsidP="00C020F6">
      <w:pPr>
        <w:spacing w:after="0" w:line="240" w:lineRule="auto"/>
      </w:pPr>
      <w:r>
        <w:separator/>
      </w:r>
    </w:p>
  </w:endnote>
  <w:endnote w:type="continuationSeparator" w:id="0">
    <w:p w14:paraId="64EDFD5D" w14:textId="77777777" w:rsidR="009C0AE0" w:rsidRDefault="009C0AE0" w:rsidP="00C0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09A9" w14:textId="77777777" w:rsidR="009C0AE0" w:rsidRDefault="009C0AE0" w:rsidP="00C020F6">
      <w:pPr>
        <w:spacing w:after="0" w:line="240" w:lineRule="auto"/>
      </w:pPr>
      <w:r>
        <w:separator/>
      </w:r>
    </w:p>
  </w:footnote>
  <w:footnote w:type="continuationSeparator" w:id="0">
    <w:p w14:paraId="46AD8318" w14:textId="77777777" w:rsidR="009C0AE0" w:rsidRDefault="009C0AE0" w:rsidP="00C020F6">
      <w:pPr>
        <w:spacing w:after="0" w:line="240" w:lineRule="auto"/>
      </w:pPr>
      <w:r>
        <w:continuationSeparator/>
      </w:r>
    </w:p>
  </w:footnote>
  <w:footnote w:id="1">
    <w:p w14:paraId="68A86655" w14:textId="5B80AC86" w:rsidR="00C020F6" w:rsidRDefault="00C020F6" w:rsidP="00C020F6">
      <w:pPr>
        <w:pStyle w:val="Textonotapie"/>
        <w:jc w:val="both"/>
      </w:pPr>
      <w:r>
        <w:rPr>
          <w:rStyle w:val="Refdenotaalpie"/>
        </w:rPr>
        <w:footnoteRef/>
      </w:r>
      <w:r>
        <w:t xml:space="preserve"> </w:t>
      </w:r>
      <w:r w:rsidR="00FD51C9">
        <w:t xml:space="preserve">El artículo 39 de la Constitución Nacional establece: </w:t>
      </w:r>
      <w:r>
        <w:t>“Las entidades territoriales elaborarán y adoptarán de manera concertada entre ellas y el gobierno nacional, planes de desarrollo, con el objeto de asegurar el uso eficiente de sus recursos y el desempeño adecuado de sus funciones”.</w:t>
      </w:r>
      <w:r w:rsidR="000B78AA">
        <w:t xml:space="preserve"> </w:t>
      </w:r>
    </w:p>
  </w:footnote>
  <w:footnote w:id="2">
    <w:p w14:paraId="32696258" w14:textId="77777777" w:rsidR="00905351" w:rsidRPr="00B31F1C" w:rsidRDefault="00905351" w:rsidP="00905351">
      <w:pPr>
        <w:pStyle w:val="Textonotapie"/>
        <w:jc w:val="both"/>
      </w:pPr>
      <w:r>
        <w:rPr>
          <w:rStyle w:val="Refdenotaalpie"/>
        </w:rPr>
        <w:footnoteRef/>
      </w:r>
      <w:r>
        <w:t xml:space="preserve"> </w:t>
      </w:r>
      <w:r w:rsidRPr="00B31F1C">
        <w:t>Cabe advertir que los indicadores de seguimiento aquí relacionados son de carácter indicativo</w:t>
      </w:r>
      <w:r>
        <w:t xml:space="preserve"> y no son de obligatoria aplicación. Se reconoce la autonomía y las dinámicas que encierra cada uno de los programas administrados por las diferentes entidades que hacen parte del SISR.</w:t>
      </w:r>
    </w:p>
  </w:footnote>
  <w:footnote w:id="3">
    <w:p w14:paraId="0E54D9D1" w14:textId="77777777" w:rsidR="006B011C" w:rsidRPr="000D530C" w:rsidRDefault="006B011C" w:rsidP="006B011C">
      <w:pPr>
        <w:pStyle w:val="Textonotapie"/>
        <w:jc w:val="both"/>
      </w:pPr>
      <w:r>
        <w:rPr>
          <w:rStyle w:val="Refdenotaalpie"/>
        </w:rPr>
        <w:footnoteRef/>
      </w:r>
      <w:r>
        <w:t xml:space="preserve"> </w:t>
      </w:r>
      <w:r w:rsidRPr="000D530C">
        <w:t xml:space="preserve">Se precisa que los indicadores de seguimiento relacionados </w:t>
      </w:r>
      <w:r>
        <w:t xml:space="preserve">en el MFS </w:t>
      </w:r>
      <w:r w:rsidRPr="000D530C">
        <w:t>surgen del análisis</w:t>
      </w:r>
      <w:r>
        <w:t xml:space="preserve"> de indicadores comunes del SISR, en el que se identifican dentro de las dinámicas de las entidades </w:t>
      </w:r>
      <w:r w:rsidRPr="001E017D">
        <w:t>la existencia de indicadores frecuentes</w:t>
      </w:r>
      <w:r>
        <w:t xml:space="preserve"> para el seguimiento, relacionados con los efectos en la vinculación de la oferta social del sector.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0BBD"/>
    <w:multiLevelType w:val="hybridMultilevel"/>
    <w:tmpl w:val="44560B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F26D0"/>
    <w:multiLevelType w:val="hybridMultilevel"/>
    <w:tmpl w:val="A6EE6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EDF36FE"/>
    <w:multiLevelType w:val="hybridMultilevel"/>
    <w:tmpl w:val="A6EE6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3F7232"/>
    <w:multiLevelType w:val="multilevel"/>
    <w:tmpl w:val="511C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36D0E"/>
    <w:multiLevelType w:val="hybridMultilevel"/>
    <w:tmpl w:val="0204B5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D725EC"/>
    <w:multiLevelType w:val="hybridMultilevel"/>
    <w:tmpl w:val="0BEC9F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4D5D20"/>
    <w:multiLevelType w:val="hybridMultilevel"/>
    <w:tmpl w:val="A6EE6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1F3880"/>
    <w:multiLevelType w:val="hybridMultilevel"/>
    <w:tmpl w:val="AD3C69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D3C16B8"/>
    <w:multiLevelType w:val="hybridMultilevel"/>
    <w:tmpl w:val="6B1ED3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EE44E2"/>
    <w:multiLevelType w:val="hybridMultilevel"/>
    <w:tmpl w:val="B472F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B3770DC"/>
    <w:multiLevelType w:val="multilevel"/>
    <w:tmpl w:val="10FE2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10069"/>
    <w:multiLevelType w:val="hybridMultilevel"/>
    <w:tmpl w:val="A6EE6E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8E1EE8"/>
    <w:multiLevelType w:val="multilevel"/>
    <w:tmpl w:val="39CCA336"/>
    <w:lvl w:ilvl="0">
      <w:start w:val="4"/>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b/>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4A08E1"/>
    <w:multiLevelType w:val="hybridMultilevel"/>
    <w:tmpl w:val="C22244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8"/>
  </w:num>
  <w:num w:numId="6">
    <w:abstractNumId w:val="12"/>
  </w:num>
  <w:num w:numId="7">
    <w:abstractNumId w:val="4"/>
  </w:num>
  <w:num w:numId="8">
    <w:abstractNumId w:val="7"/>
  </w:num>
  <w:num w:numId="9">
    <w:abstractNumId w:val="0"/>
  </w:num>
  <w:num w:numId="10">
    <w:abstractNumId w:val="13"/>
  </w:num>
  <w:num w:numId="11">
    <w:abstractNumId w:val="2"/>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A43"/>
    <w:rsid w:val="000050BD"/>
    <w:rsid w:val="000063E5"/>
    <w:rsid w:val="0000644D"/>
    <w:rsid w:val="00006E71"/>
    <w:rsid w:val="00011479"/>
    <w:rsid w:val="00014ADC"/>
    <w:rsid w:val="000233D0"/>
    <w:rsid w:val="0002538B"/>
    <w:rsid w:val="00027DAD"/>
    <w:rsid w:val="00031576"/>
    <w:rsid w:val="00033327"/>
    <w:rsid w:val="00035875"/>
    <w:rsid w:val="00035E82"/>
    <w:rsid w:val="00035ED3"/>
    <w:rsid w:val="00040B39"/>
    <w:rsid w:val="000412D5"/>
    <w:rsid w:val="00041B6D"/>
    <w:rsid w:val="000449B1"/>
    <w:rsid w:val="00044FB9"/>
    <w:rsid w:val="00044FC9"/>
    <w:rsid w:val="00053B4F"/>
    <w:rsid w:val="000554E4"/>
    <w:rsid w:val="00057FDF"/>
    <w:rsid w:val="0006385B"/>
    <w:rsid w:val="0006541E"/>
    <w:rsid w:val="000730B6"/>
    <w:rsid w:val="00076EFD"/>
    <w:rsid w:val="00081546"/>
    <w:rsid w:val="00082280"/>
    <w:rsid w:val="0008482C"/>
    <w:rsid w:val="000867A6"/>
    <w:rsid w:val="0009167C"/>
    <w:rsid w:val="00093EEC"/>
    <w:rsid w:val="0009446A"/>
    <w:rsid w:val="000946FC"/>
    <w:rsid w:val="00095467"/>
    <w:rsid w:val="0009599C"/>
    <w:rsid w:val="000A5DCB"/>
    <w:rsid w:val="000A6531"/>
    <w:rsid w:val="000B78AA"/>
    <w:rsid w:val="000D24F0"/>
    <w:rsid w:val="000D3749"/>
    <w:rsid w:val="000D5879"/>
    <w:rsid w:val="000D7893"/>
    <w:rsid w:val="000E1045"/>
    <w:rsid w:val="000E5031"/>
    <w:rsid w:val="000E598A"/>
    <w:rsid w:val="000F002C"/>
    <w:rsid w:val="000F1D9C"/>
    <w:rsid w:val="000F2E11"/>
    <w:rsid w:val="00102B32"/>
    <w:rsid w:val="0010483C"/>
    <w:rsid w:val="00113625"/>
    <w:rsid w:val="001136F6"/>
    <w:rsid w:val="00115044"/>
    <w:rsid w:val="001173D5"/>
    <w:rsid w:val="00117A43"/>
    <w:rsid w:val="00117BF2"/>
    <w:rsid w:val="00121D1C"/>
    <w:rsid w:val="0013346E"/>
    <w:rsid w:val="00135BA5"/>
    <w:rsid w:val="00140501"/>
    <w:rsid w:val="0014201D"/>
    <w:rsid w:val="00142E28"/>
    <w:rsid w:val="00145094"/>
    <w:rsid w:val="00150609"/>
    <w:rsid w:val="00167FCF"/>
    <w:rsid w:val="00172803"/>
    <w:rsid w:val="00174861"/>
    <w:rsid w:val="00177994"/>
    <w:rsid w:val="001824AD"/>
    <w:rsid w:val="001840CA"/>
    <w:rsid w:val="00186E9F"/>
    <w:rsid w:val="0019059A"/>
    <w:rsid w:val="001A26C5"/>
    <w:rsid w:val="001A39A5"/>
    <w:rsid w:val="001A5A01"/>
    <w:rsid w:val="001A7F49"/>
    <w:rsid w:val="001B133F"/>
    <w:rsid w:val="001B319F"/>
    <w:rsid w:val="001B7699"/>
    <w:rsid w:val="001B77D7"/>
    <w:rsid w:val="001B7DDA"/>
    <w:rsid w:val="001C3E60"/>
    <w:rsid w:val="001C4E3B"/>
    <w:rsid w:val="001D3156"/>
    <w:rsid w:val="001E02B1"/>
    <w:rsid w:val="001E2B71"/>
    <w:rsid w:val="001E3491"/>
    <w:rsid w:val="001E5107"/>
    <w:rsid w:val="001E5AA5"/>
    <w:rsid w:val="001F0745"/>
    <w:rsid w:val="001F3FF2"/>
    <w:rsid w:val="001F438B"/>
    <w:rsid w:val="0020041C"/>
    <w:rsid w:val="00202905"/>
    <w:rsid w:val="00212DA5"/>
    <w:rsid w:val="00220ED5"/>
    <w:rsid w:val="00221ABE"/>
    <w:rsid w:val="002220A7"/>
    <w:rsid w:val="0023360D"/>
    <w:rsid w:val="00233642"/>
    <w:rsid w:val="00233814"/>
    <w:rsid w:val="00237AE9"/>
    <w:rsid w:val="00240086"/>
    <w:rsid w:val="002438E8"/>
    <w:rsid w:val="00246E17"/>
    <w:rsid w:val="00256567"/>
    <w:rsid w:val="00261343"/>
    <w:rsid w:val="00263563"/>
    <w:rsid w:val="002740A5"/>
    <w:rsid w:val="00275358"/>
    <w:rsid w:val="002760E8"/>
    <w:rsid w:val="0028432E"/>
    <w:rsid w:val="00284C25"/>
    <w:rsid w:val="002A1633"/>
    <w:rsid w:val="002A22D2"/>
    <w:rsid w:val="002A2324"/>
    <w:rsid w:val="002A3625"/>
    <w:rsid w:val="002A540C"/>
    <w:rsid w:val="002A5A4C"/>
    <w:rsid w:val="002A6399"/>
    <w:rsid w:val="002A69C5"/>
    <w:rsid w:val="002B0D60"/>
    <w:rsid w:val="002B4F7D"/>
    <w:rsid w:val="002C03FE"/>
    <w:rsid w:val="002C07A2"/>
    <w:rsid w:val="002C20CA"/>
    <w:rsid w:val="002C4FC1"/>
    <w:rsid w:val="002D015C"/>
    <w:rsid w:val="002D4260"/>
    <w:rsid w:val="002E548E"/>
    <w:rsid w:val="002F0EDC"/>
    <w:rsid w:val="002F15EC"/>
    <w:rsid w:val="002F500D"/>
    <w:rsid w:val="002F53A8"/>
    <w:rsid w:val="002F5E88"/>
    <w:rsid w:val="003076C5"/>
    <w:rsid w:val="00311339"/>
    <w:rsid w:val="003118C2"/>
    <w:rsid w:val="00312962"/>
    <w:rsid w:val="0031459A"/>
    <w:rsid w:val="00320329"/>
    <w:rsid w:val="003204CB"/>
    <w:rsid w:val="0032339F"/>
    <w:rsid w:val="003254EA"/>
    <w:rsid w:val="0032590C"/>
    <w:rsid w:val="00326F70"/>
    <w:rsid w:val="00326FE4"/>
    <w:rsid w:val="00327752"/>
    <w:rsid w:val="00331A5C"/>
    <w:rsid w:val="003357A0"/>
    <w:rsid w:val="00335E62"/>
    <w:rsid w:val="003440BB"/>
    <w:rsid w:val="00347823"/>
    <w:rsid w:val="003478BB"/>
    <w:rsid w:val="00356585"/>
    <w:rsid w:val="00363CF8"/>
    <w:rsid w:val="00367489"/>
    <w:rsid w:val="00370275"/>
    <w:rsid w:val="00372B1F"/>
    <w:rsid w:val="00373F77"/>
    <w:rsid w:val="003762CF"/>
    <w:rsid w:val="00380E1C"/>
    <w:rsid w:val="00381792"/>
    <w:rsid w:val="00381F2E"/>
    <w:rsid w:val="003828D6"/>
    <w:rsid w:val="0038668A"/>
    <w:rsid w:val="00391EC1"/>
    <w:rsid w:val="00395508"/>
    <w:rsid w:val="003A1DEB"/>
    <w:rsid w:val="003A2653"/>
    <w:rsid w:val="003A2A5F"/>
    <w:rsid w:val="003A53AF"/>
    <w:rsid w:val="003A5602"/>
    <w:rsid w:val="003B0FB5"/>
    <w:rsid w:val="003B3760"/>
    <w:rsid w:val="003B54CD"/>
    <w:rsid w:val="003C04E5"/>
    <w:rsid w:val="003C0F1E"/>
    <w:rsid w:val="003C3C46"/>
    <w:rsid w:val="003C53A9"/>
    <w:rsid w:val="003C59B3"/>
    <w:rsid w:val="003C6D38"/>
    <w:rsid w:val="003D354D"/>
    <w:rsid w:val="003D4AC0"/>
    <w:rsid w:val="003E3610"/>
    <w:rsid w:val="003E3863"/>
    <w:rsid w:val="003E53EC"/>
    <w:rsid w:val="003E5DF4"/>
    <w:rsid w:val="003E6EB6"/>
    <w:rsid w:val="00400461"/>
    <w:rsid w:val="00400483"/>
    <w:rsid w:val="0040125F"/>
    <w:rsid w:val="00401F24"/>
    <w:rsid w:val="00407F35"/>
    <w:rsid w:val="004138B3"/>
    <w:rsid w:val="00414325"/>
    <w:rsid w:val="00427D7C"/>
    <w:rsid w:val="00435E07"/>
    <w:rsid w:val="00436252"/>
    <w:rsid w:val="00440020"/>
    <w:rsid w:val="00441676"/>
    <w:rsid w:val="004426C7"/>
    <w:rsid w:val="00445488"/>
    <w:rsid w:val="004455CF"/>
    <w:rsid w:val="00445DF8"/>
    <w:rsid w:val="00451A49"/>
    <w:rsid w:val="00451E80"/>
    <w:rsid w:val="00454A1D"/>
    <w:rsid w:val="0046198C"/>
    <w:rsid w:val="004619DA"/>
    <w:rsid w:val="00464415"/>
    <w:rsid w:val="00471CFC"/>
    <w:rsid w:val="00476144"/>
    <w:rsid w:val="00476A6B"/>
    <w:rsid w:val="00480BC2"/>
    <w:rsid w:val="00484E27"/>
    <w:rsid w:val="00485C0A"/>
    <w:rsid w:val="00491819"/>
    <w:rsid w:val="0049699F"/>
    <w:rsid w:val="00497BE5"/>
    <w:rsid w:val="004A0EC5"/>
    <w:rsid w:val="004A11C8"/>
    <w:rsid w:val="004A4C95"/>
    <w:rsid w:val="004A584B"/>
    <w:rsid w:val="004A5A99"/>
    <w:rsid w:val="004B0DC7"/>
    <w:rsid w:val="004B0FD1"/>
    <w:rsid w:val="004B2C4C"/>
    <w:rsid w:val="004B2FE5"/>
    <w:rsid w:val="004B4A62"/>
    <w:rsid w:val="004B7D62"/>
    <w:rsid w:val="004C1A7B"/>
    <w:rsid w:val="004C352C"/>
    <w:rsid w:val="004C3B8C"/>
    <w:rsid w:val="004C6FCA"/>
    <w:rsid w:val="004C77D0"/>
    <w:rsid w:val="004D13D2"/>
    <w:rsid w:val="004D3850"/>
    <w:rsid w:val="004D49BF"/>
    <w:rsid w:val="004D4FB6"/>
    <w:rsid w:val="004D6C2F"/>
    <w:rsid w:val="004D7EEC"/>
    <w:rsid w:val="004E4FEB"/>
    <w:rsid w:val="00503B9D"/>
    <w:rsid w:val="0050618A"/>
    <w:rsid w:val="005112D3"/>
    <w:rsid w:val="00511BB2"/>
    <w:rsid w:val="00512C61"/>
    <w:rsid w:val="005149ED"/>
    <w:rsid w:val="00516A98"/>
    <w:rsid w:val="005205DA"/>
    <w:rsid w:val="0052580C"/>
    <w:rsid w:val="0053650F"/>
    <w:rsid w:val="00536E49"/>
    <w:rsid w:val="00537C93"/>
    <w:rsid w:val="00540684"/>
    <w:rsid w:val="00544C30"/>
    <w:rsid w:val="00545234"/>
    <w:rsid w:val="0054606F"/>
    <w:rsid w:val="00546585"/>
    <w:rsid w:val="0054731C"/>
    <w:rsid w:val="005508C8"/>
    <w:rsid w:val="00551AAD"/>
    <w:rsid w:val="00554582"/>
    <w:rsid w:val="0056122B"/>
    <w:rsid w:val="00566AE7"/>
    <w:rsid w:val="00567C52"/>
    <w:rsid w:val="005712A4"/>
    <w:rsid w:val="00571F9E"/>
    <w:rsid w:val="005750B0"/>
    <w:rsid w:val="00575CB0"/>
    <w:rsid w:val="005771C8"/>
    <w:rsid w:val="00577E88"/>
    <w:rsid w:val="00582678"/>
    <w:rsid w:val="00582D0A"/>
    <w:rsid w:val="00583094"/>
    <w:rsid w:val="0058441F"/>
    <w:rsid w:val="0058565C"/>
    <w:rsid w:val="00590D2F"/>
    <w:rsid w:val="00591346"/>
    <w:rsid w:val="00592F36"/>
    <w:rsid w:val="00595E2F"/>
    <w:rsid w:val="00597C30"/>
    <w:rsid w:val="005A4670"/>
    <w:rsid w:val="005A483D"/>
    <w:rsid w:val="005A4861"/>
    <w:rsid w:val="005A4B7A"/>
    <w:rsid w:val="005A69B7"/>
    <w:rsid w:val="005A76B2"/>
    <w:rsid w:val="005B136A"/>
    <w:rsid w:val="005B3968"/>
    <w:rsid w:val="005B3D1D"/>
    <w:rsid w:val="005B4BB5"/>
    <w:rsid w:val="005C715C"/>
    <w:rsid w:val="005D164E"/>
    <w:rsid w:val="005D378A"/>
    <w:rsid w:val="005D3B1A"/>
    <w:rsid w:val="005E13D4"/>
    <w:rsid w:val="005E5FA4"/>
    <w:rsid w:val="005E636D"/>
    <w:rsid w:val="005F164D"/>
    <w:rsid w:val="005F42A7"/>
    <w:rsid w:val="005F6D24"/>
    <w:rsid w:val="006058CC"/>
    <w:rsid w:val="0060753D"/>
    <w:rsid w:val="00610371"/>
    <w:rsid w:val="00611AEF"/>
    <w:rsid w:val="00612D3B"/>
    <w:rsid w:val="006133CF"/>
    <w:rsid w:val="00621425"/>
    <w:rsid w:val="00623261"/>
    <w:rsid w:val="00626E27"/>
    <w:rsid w:val="006318F6"/>
    <w:rsid w:val="00633503"/>
    <w:rsid w:val="006404F0"/>
    <w:rsid w:val="00642CCF"/>
    <w:rsid w:val="00645320"/>
    <w:rsid w:val="006460A7"/>
    <w:rsid w:val="00650D16"/>
    <w:rsid w:val="006515A8"/>
    <w:rsid w:val="006714D7"/>
    <w:rsid w:val="00671F8D"/>
    <w:rsid w:val="0067281D"/>
    <w:rsid w:val="00673A96"/>
    <w:rsid w:val="006741E2"/>
    <w:rsid w:val="006749AA"/>
    <w:rsid w:val="00694E44"/>
    <w:rsid w:val="006953A4"/>
    <w:rsid w:val="00697702"/>
    <w:rsid w:val="006A3D70"/>
    <w:rsid w:val="006A432D"/>
    <w:rsid w:val="006A7E81"/>
    <w:rsid w:val="006A7FD1"/>
    <w:rsid w:val="006B011C"/>
    <w:rsid w:val="006B257C"/>
    <w:rsid w:val="006B3E3E"/>
    <w:rsid w:val="006B5CB9"/>
    <w:rsid w:val="006C1E79"/>
    <w:rsid w:val="006C3455"/>
    <w:rsid w:val="006C5DEE"/>
    <w:rsid w:val="006D0602"/>
    <w:rsid w:val="006D0CF6"/>
    <w:rsid w:val="006D225C"/>
    <w:rsid w:val="006D4B97"/>
    <w:rsid w:val="006D6C01"/>
    <w:rsid w:val="006D77D4"/>
    <w:rsid w:val="006E04C6"/>
    <w:rsid w:val="006E4FCC"/>
    <w:rsid w:val="006E57E4"/>
    <w:rsid w:val="006E60AA"/>
    <w:rsid w:val="006F78F9"/>
    <w:rsid w:val="0070225C"/>
    <w:rsid w:val="00706EB1"/>
    <w:rsid w:val="0071213E"/>
    <w:rsid w:val="007130CB"/>
    <w:rsid w:val="0071496F"/>
    <w:rsid w:val="007165DD"/>
    <w:rsid w:val="00716973"/>
    <w:rsid w:val="00716BA7"/>
    <w:rsid w:val="00717095"/>
    <w:rsid w:val="00717F46"/>
    <w:rsid w:val="00726493"/>
    <w:rsid w:val="007433EA"/>
    <w:rsid w:val="0074476E"/>
    <w:rsid w:val="00750F9C"/>
    <w:rsid w:val="007551DF"/>
    <w:rsid w:val="007642DC"/>
    <w:rsid w:val="00765160"/>
    <w:rsid w:val="00765272"/>
    <w:rsid w:val="00771F7B"/>
    <w:rsid w:val="00775256"/>
    <w:rsid w:val="007778E7"/>
    <w:rsid w:val="00782A0F"/>
    <w:rsid w:val="00782E32"/>
    <w:rsid w:val="007837A1"/>
    <w:rsid w:val="00784C20"/>
    <w:rsid w:val="00784D91"/>
    <w:rsid w:val="00786590"/>
    <w:rsid w:val="007906E9"/>
    <w:rsid w:val="00795923"/>
    <w:rsid w:val="007974C2"/>
    <w:rsid w:val="00797A18"/>
    <w:rsid w:val="007A0023"/>
    <w:rsid w:val="007A0D08"/>
    <w:rsid w:val="007A3AFD"/>
    <w:rsid w:val="007A4D6B"/>
    <w:rsid w:val="007A746C"/>
    <w:rsid w:val="007B08E4"/>
    <w:rsid w:val="007B2434"/>
    <w:rsid w:val="007B3952"/>
    <w:rsid w:val="007B45D3"/>
    <w:rsid w:val="007B57FF"/>
    <w:rsid w:val="007B5D6D"/>
    <w:rsid w:val="007B6146"/>
    <w:rsid w:val="007B6F2A"/>
    <w:rsid w:val="007B71D4"/>
    <w:rsid w:val="007C14C2"/>
    <w:rsid w:val="007C55B7"/>
    <w:rsid w:val="007D4A1E"/>
    <w:rsid w:val="007E3051"/>
    <w:rsid w:val="007E4069"/>
    <w:rsid w:val="007E5D59"/>
    <w:rsid w:val="007E70A1"/>
    <w:rsid w:val="007E7BA2"/>
    <w:rsid w:val="007F3CE3"/>
    <w:rsid w:val="007F4F92"/>
    <w:rsid w:val="007F7376"/>
    <w:rsid w:val="00800352"/>
    <w:rsid w:val="00804886"/>
    <w:rsid w:val="008171A4"/>
    <w:rsid w:val="00825AA5"/>
    <w:rsid w:val="00826DF0"/>
    <w:rsid w:val="00830527"/>
    <w:rsid w:val="0083550A"/>
    <w:rsid w:val="00836A14"/>
    <w:rsid w:val="008402F7"/>
    <w:rsid w:val="00840B92"/>
    <w:rsid w:val="008413B2"/>
    <w:rsid w:val="00851414"/>
    <w:rsid w:val="0085193F"/>
    <w:rsid w:val="00860A56"/>
    <w:rsid w:val="00863F69"/>
    <w:rsid w:val="00864893"/>
    <w:rsid w:val="00867163"/>
    <w:rsid w:val="00870A2E"/>
    <w:rsid w:val="00874E10"/>
    <w:rsid w:val="00882E02"/>
    <w:rsid w:val="00884218"/>
    <w:rsid w:val="0089012B"/>
    <w:rsid w:val="0089280A"/>
    <w:rsid w:val="008933BF"/>
    <w:rsid w:val="008967F3"/>
    <w:rsid w:val="008A443F"/>
    <w:rsid w:val="008A6AA9"/>
    <w:rsid w:val="008A6B21"/>
    <w:rsid w:val="008B1311"/>
    <w:rsid w:val="008B325E"/>
    <w:rsid w:val="008B3F20"/>
    <w:rsid w:val="008C179D"/>
    <w:rsid w:val="008C1DC5"/>
    <w:rsid w:val="008C27B0"/>
    <w:rsid w:val="008C4A8F"/>
    <w:rsid w:val="008C6D2F"/>
    <w:rsid w:val="008D2255"/>
    <w:rsid w:val="008D46C7"/>
    <w:rsid w:val="008D7E1A"/>
    <w:rsid w:val="008E0BC2"/>
    <w:rsid w:val="008E13EC"/>
    <w:rsid w:val="008E193A"/>
    <w:rsid w:val="008E1962"/>
    <w:rsid w:val="008E3889"/>
    <w:rsid w:val="008F006C"/>
    <w:rsid w:val="008F0A2A"/>
    <w:rsid w:val="008F38AF"/>
    <w:rsid w:val="008F4D42"/>
    <w:rsid w:val="008F6EAE"/>
    <w:rsid w:val="008F7858"/>
    <w:rsid w:val="00901185"/>
    <w:rsid w:val="00901E33"/>
    <w:rsid w:val="00902AD7"/>
    <w:rsid w:val="00905205"/>
    <w:rsid w:val="00905351"/>
    <w:rsid w:val="009058F0"/>
    <w:rsid w:val="0090733D"/>
    <w:rsid w:val="009141D6"/>
    <w:rsid w:val="0091784B"/>
    <w:rsid w:val="009205A4"/>
    <w:rsid w:val="009207C9"/>
    <w:rsid w:val="00921217"/>
    <w:rsid w:val="0092137B"/>
    <w:rsid w:val="00923509"/>
    <w:rsid w:val="0092499D"/>
    <w:rsid w:val="00924E61"/>
    <w:rsid w:val="009259A9"/>
    <w:rsid w:val="00927496"/>
    <w:rsid w:val="0093332D"/>
    <w:rsid w:val="009379FE"/>
    <w:rsid w:val="009429AC"/>
    <w:rsid w:val="00943F98"/>
    <w:rsid w:val="009510A9"/>
    <w:rsid w:val="009519C3"/>
    <w:rsid w:val="0096127C"/>
    <w:rsid w:val="00963990"/>
    <w:rsid w:val="00963A4E"/>
    <w:rsid w:val="00966BBB"/>
    <w:rsid w:val="00976A4E"/>
    <w:rsid w:val="00976C16"/>
    <w:rsid w:val="009811D8"/>
    <w:rsid w:val="009830AF"/>
    <w:rsid w:val="00985B18"/>
    <w:rsid w:val="009907E3"/>
    <w:rsid w:val="0099215B"/>
    <w:rsid w:val="009937A8"/>
    <w:rsid w:val="00993AB6"/>
    <w:rsid w:val="00994B81"/>
    <w:rsid w:val="00995FF8"/>
    <w:rsid w:val="00997791"/>
    <w:rsid w:val="009A1758"/>
    <w:rsid w:val="009A1BB9"/>
    <w:rsid w:val="009A1D3E"/>
    <w:rsid w:val="009A2C5A"/>
    <w:rsid w:val="009A49C6"/>
    <w:rsid w:val="009B1E9C"/>
    <w:rsid w:val="009B7DB0"/>
    <w:rsid w:val="009C0AE0"/>
    <w:rsid w:val="009C5DEF"/>
    <w:rsid w:val="009C6ACB"/>
    <w:rsid w:val="009C755B"/>
    <w:rsid w:val="009C7965"/>
    <w:rsid w:val="009D1F0A"/>
    <w:rsid w:val="009D6B35"/>
    <w:rsid w:val="009E0611"/>
    <w:rsid w:val="009E137E"/>
    <w:rsid w:val="009E210A"/>
    <w:rsid w:val="009E23C5"/>
    <w:rsid w:val="009E306A"/>
    <w:rsid w:val="009E3BFE"/>
    <w:rsid w:val="009E4A5A"/>
    <w:rsid w:val="009E5DDB"/>
    <w:rsid w:val="009F3525"/>
    <w:rsid w:val="009F7D5D"/>
    <w:rsid w:val="00A034F2"/>
    <w:rsid w:val="00A03D63"/>
    <w:rsid w:val="00A07518"/>
    <w:rsid w:val="00A13529"/>
    <w:rsid w:val="00A337C0"/>
    <w:rsid w:val="00A35AB2"/>
    <w:rsid w:val="00A40BF8"/>
    <w:rsid w:val="00A510C2"/>
    <w:rsid w:val="00A5119F"/>
    <w:rsid w:val="00A52503"/>
    <w:rsid w:val="00A569AA"/>
    <w:rsid w:val="00A5769B"/>
    <w:rsid w:val="00A57BE8"/>
    <w:rsid w:val="00A6394E"/>
    <w:rsid w:val="00A6452E"/>
    <w:rsid w:val="00A675DD"/>
    <w:rsid w:val="00A7287E"/>
    <w:rsid w:val="00A741B9"/>
    <w:rsid w:val="00A80AB1"/>
    <w:rsid w:val="00A81E6E"/>
    <w:rsid w:val="00A86244"/>
    <w:rsid w:val="00A87DF8"/>
    <w:rsid w:val="00A90314"/>
    <w:rsid w:val="00A946DF"/>
    <w:rsid w:val="00A94E6A"/>
    <w:rsid w:val="00AA0F67"/>
    <w:rsid w:val="00AA122C"/>
    <w:rsid w:val="00AA18FD"/>
    <w:rsid w:val="00AA26DE"/>
    <w:rsid w:val="00AA34FE"/>
    <w:rsid w:val="00AA72BA"/>
    <w:rsid w:val="00AB1185"/>
    <w:rsid w:val="00AB6214"/>
    <w:rsid w:val="00AB7323"/>
    <w:rsid w:val="00AC60F7"/>
    <w:rsid w:val="00AD193E"/>
    <w:rsid w:val="00AD62B5"/>
    <w:rsid w:val="00AD676B"/>
    <w:rsid w:val="00AE23CC"/>
    <w:rsid w:val="00AE353A"/>
    <w:rsid w:val="00AE40B9"/>
    <w:rsid w:val="00AE6571"/>
    <w:rsid w:val="00AE7C36"/>
    <w:rsid w:val="00AF1BD8"/>
    <w:rsid w:val="00AF69E1"/>
    <w:rsid w:val="00B01562"/>
    <w:rsid w:val="00B01673"/>
    <w:rsid w:val="00B016F4"/>
    <w:rsid w:val="00B021E6"/>
    <w:rsid w:val="00B03713"/>
    <w:rsid w:val="00B037B8"/>
    <w:rsid w:val="00B04217"/>
    <w:rsid w:val="00B06EE5"/>
    <w:rsid w:val="00B07712"/>
    <w:rsid w:val="00B07F0E"/>
    <w:rsid w:val="00B1092C"/>
    <w:rsid w:val="00B12668"/>
    <w:rsid w:val="00B16AD3"/>
    <w:rsid w:val="00B170A6"/>
    <w:rsid w:val="00B17BF7"/>
    <w:rsid w:val="00B226E3"/>
    <w:rsid w:val="00B25E5B"/>
    <w:rsid w:val="00B27F52"/>
    <w:rsid w:val="00B30966"/>
    <w:rsid w:val="00B3357F"/>
    <w:rsid w:val="00B337A5"/>
    <w:rsid w:val="00B35CCC"/>
    <w:rsid w:val="00B44DB5"/>
    <w:rsid w:val="00B46A4B"/>
    <w:rsid w:val="00B50116"/>
    <w:rsid w:val="00B53C9C"/>
    <w:rsid w:val="00B557F6"/>
    <w:rsid w:val="00B55875"/>
    <w:rsid w:val="00B55C31"/>
    <w:rsid w:val="00B56DA6"/>
    <w:rsid w:val="00B57023"/>
    <w:rsid w:val="00B62549"/>
    <w:rsid w:val="00B6624F"/>
    <w:rsid w:val="00B66528"/>
    <w:rsid w:val="00B66EA6"/>
    <w:rsid w:val="00B7022C"/>
    <w:rsid w:val="00B769C0"/>
    <w:rsid w:val="00B809BC"/>
    <w:rsid w:val="00B815E9"/>
    <w:rsid w:val="00B82547"/>
    <w:rsid w:val="00B83AC9"/>
    <w:rsid w:val="00B83B3C"/>
    <w:rsid w:val="00B90167"/>
    <w:rsid w:val="00B907F6"/>
    <w:rsid w:val="00B91299"/>
    <w:rsid w:val="00B93FAD"/>
    <w:rsid w:val="00B97109"/>
    <w:rsid w:val="00B971DB"/>
    <w:rsid w:val="00BA0612"/>
    <w:rsid w:val="00BA4AEF"/>
    <w:rsid w:val="00BA4F61"/>
    <w:rsid w:val="00BA766F"/>
    <w:rsid w:val="00BB11BC"/>
    <w:rsid w:val="00BB30A2"/>
    <w:rsid w:val="00BB579E"/>
    <w:rsid w:val="00BD7A3D"/>
    <w:rsid w:val="00BE4C89"/>
    <w:rsid w:val="00BF1587"/>
    <w:rsid w:val="00BF1755"/>
    <w:rsid w:val="00BF1EEF"/>
    <w:rsid w:val="00BF25F3"/>
    <w:rsid w:val="00BF4A7F"/>
    <w:rsid w:val="00BF605F"/>
    <w:rsid w:val="00C00132"/>
    <w:rsid w:val="00C020F6"/>
    <w:rsid w:val="00C0260D"/>
    <w:rsid w:val="00C060E7"/>
    <w:rsid w:val="00C209AA"/>
    <w:rsid w:val="00C27AE8"/>
    <w:rsid w:val="00C33978"/>
    <w:rsid w:val="00C359C0"/>
    <w:rsid w:val="00C3725F"/>
    <w:rsid w:val="00C43510"/>
    <w:rsid w:val="00C4399E"/>
    <w:rsid w:val="00C470DA"/>
    <w:rsid w:val="00C470F2"/>
    <w:rsid w:val="00C51ECB"/>
    <w:rsid w:val="00C5438F"/>
    <w:rsid w:val="00C544D7"/>
    <w:rsid w:val="00C56F64"/>
    <w:rsid w:val="00C56F78"/>
    <w:rsid w:val="00C629A3"/>
    <w:rsid w:val="00C66054"/>
    <w:rsid w:val="00C72911"/>
    <w:rsid w:val="00C75FF7"/>
    <w:rsid w:val="00C76512"/>
    <w:rsid w:val="00C770EA"/>
    <w:rsid w:val="00C92C89"/>
    <w:rsid w:val="00C9320A"/>
    <w:rsid w:val="00C9402A"/>
    <w:rsid w:val="00C9635E"/>
    <w:rsid w:val="00CA27ED"/>
    <w:rsid w:val="00CA5F8F"/>
    <w:rsid w:val="00CB00D7"/>
    <w:rsid w:val="00CB1D77"/>
    <w:rsid w:val="00CB23F1"/>
    <w:rsid w:val="00CB6424"/>
    <w:rsid w:val="00CB7332"/>
    <w:rsid w:val="00CB7CE2"/>
    <w:rsid w:val="00CC2BDA"/>
    <w:rsid w:val="00CD6D48"/>
    <w:rsid w:val="00CD7511"/>
    <w:rsid w:val="00CE0B7F"/>
    <w:rsid w:val="00CE2DC4"/>
    <w:rsid w:val="00CE7A4E"/>
    <w:rsid w:val="00CF08DD"/>
    <w:rsid w:val="00CF0BD0"/>
    <w:rsid w:val="00CF31B2"/>
    <w:rsid w:val="00D010A7"/>
    <w:rsid w:val="00D01FA7"/>
    <w:rsid w:val="00D027D2"/>
    <w:rsid w:val="00D06028"/>
    <w:rsid w:val="00D06507"/>
    <w:rsid w:val="00D12F6A"/>
    <w:rsid w:val="00D14B6B"/>
    <w:rsid w:val="00D2167B"/>
    <w:rsid w:val="00D24F2E"/>
    <w:rsid w:val="00D25150"/>
    <w:rsid w:val="00D265D9"/>
    <w:rsid w:val="00D4087D"/>
    <w:rsid w:val="00D421E4"/>
    <w:rsid w:val="00D5193C"/>
    <w:rsid w:val="00D53816"/>
    <w:rsid w:val="00D53F7B"/>
    <w:rsid w:val="00D549BF"/>
    <w:rsid w:val="00D576D8"/>
    <w:rsid w:val="00D62C80"/>
    <w:rsid w:val="00D64E2B"/>
    <w:rsid w:val="00D6649A"/>
    <w:rsid w:val="00D67E42"/>
    <w:rsid w:val="00D702D2"/>
    <w:rsid w:val="00D73396"/>
    <w:rsid w:val="00D739AA"/>
    <w:rsid w:val="00D76C82"/>
    <w:rsid w:val="00D779EF"/>
    <w:rsid w:val="00D8034F"/>
    <w:rsid w:val="00D8189D"/>
    <w:rsid w:val="00D862BD"/>
    <w:rsid w:val="00D864D7"/>
    <w:rsid w:val="00D86F5A"/>
    <w:rsid w:val="00D90870"/>
    <w:rsid w:val="00D92088"/>
    <w:rsid w:val="00D959BF"/>
    <w:rsid w:val="00DA583B"/>
    <w:rsid w:val="00DB6C72"/>
    <w:rsid w:val="00DC1822"/>
    <w:rsid w:val="00DC6172"/>
    <w:rsid w:val="00DD3E0D"/>
    <w:rsid w:val="00DD7903"/>
    <w:rsid w:val="00DE1F91"/>
    <w:rsid w:val="00DE20F5"/>
    <w:rsid w:val="00DE3352"/>
    <w:rsid w:val="00DE40C9"/>
    <w:rsid w:val="00DE4D32"/>
    <w:rsid w:val="00DE5A24"/>
    <w:rsid w:val="00DF1059"/>
    <w:rsid w:val="00DF2C4D"/>
    <w:rsid w:val="00DF427B"/>
    <w:rsid w:val="00DF6C2E"/>
    <w:rsid w:val="00DF79A1"/>
    <w:rsid w:val="00E0039E"/>
    <w:rsid w:val="00E00557"/>
    <w:rsid w:val="00E00D6B"/>
    <w:rsid w:val="00E020C6"/>
    <w:rsid w:val="00E02A86"/>
    <w:rsid w:val="00E06787"/>
    <w:rsid w:val="00E12D10"/>
    <w:rsid w:val="00E13460"/>
    <w:rsid w:val="00E154FD"/>
    <w:rsid w:val="00E16847"/>
    <w:rsid w:val="00E21982"/>
    <w:rsid w:val="00E2363A"/>
    <w:rsid w:val="00E24B54"/>
    <w:rsid w:val="00E31A66"/>
    <w:rsid w:val="00E352C5"/>
    <w:rsid w:val="00E372FD"/>
    <w:rsid w:val="00E407ED"/>
    <w:rsid w:val="00E41884"/>
    <w:rsid w:val="00E45556"/>
    <w:rsid w:val="00E45576"/>
    <w:rsid w:val="00E46D98"/>
    <w:rsid w:val="00E47480"/>
    <w:rsid w:val="00E51C93"/>
    <w:rsid w:val="00E614F8"/>
    <w:rsid w:val="00E61A17"/>
    <w:rsid w:val="00E67830"/>
    <w:rsid w:val="00E71A43"/>
    <w:rsid w:val="00E766EA"/>
    <w:rsid w:val="00E80445"/>
    <w:rsid w:val="00E93253"/>
    <w:rsid w:val="00E96F18"/>
    <w:rsid w:val="00EA26BC"/>
    <w:rsid w:val="00EA6FA9"/>
    <w:rsid w:val="00EB11E0"/>
    <w:rsid w:val="00EB29D5"/>
    <w:rsid w:val="00EB49AA"/>
    <w:rsid w:val="00EB6C5F"/>
    <w:rsid w:val="00EC07E4"/>
    <w:rsid w:val="00EC1CD8"/>
    <w:rsid w:val="00EC65B9"/>
    <w:rsid w:val="00ED1A1B"/>
    <w:rsid w:val="00ED4D02"/>
    <w:rsid w:val="00EE2D2B"/>
    <w:rsid w:val="00EE552F"/>
    <w:rsid w:val="00EF5E50"/>
    <w:rsid w:val="00EF6EE2"/>
    <w:rsid w:val="00EF74B8"/>
    <w:rsid w:val="00F02811"/>
    <w:rsid w:val="00F10F7F"/>
    <w:rsid w:val="00F1355A"/>
    <w:rsid w:val="00F1696E"/>
    <w:rsid w:val="00F24873"/>
    <w:rsid w:val="00F24F77"/>
    <w:rsid w:val="00F31028"/>
    <w:rsid w:val="00F315AE"/>
    <w:rsid w:val="00F33CED"/>
    <w:rsid w:val="00F410F2"/>
    <w:rsid w:val="00F4193D"/>
    <w:rsid w:val="00F46C46"/>
    <w:rsid w:val="00F502D6"/>
    <w:rsid w:val="00F5358B"/>
    <w:rsid w:val="00F546E4"/>
    <w:rsid w:val="00F562B3"/>
    <w:rsid w:val="00F56C05"/>
    <w:rsid w:val="00F705AD"/>
    <w:rsid w:val="00F70F80"/>
    <w:rsid w:val="00F728BE"/>
    <w:rsid w:val="00F732DE"/>
    <w:rsid w:val="00F8306A"/>
    <w:rsid w:val="00F835C8"/>
    <w:rsid w:val="00F848AC"/>
    <w:rsid w:val="00F84A56"/>
    <w:rsid w:val="00F84FD7"/>
    <w:rsid w:val="00F86933"/>
    <w:rsid w:val="00F86F11"/>
    <w:rsid w:val="00F90EC8"/>
    <w:rsid w:val="00F94403"/>
    <w:rsid w:val="00F96520"/>
    <w:rsid w:val="00F96E2C"/>
    <w:rsid w:val="00FA2607"/>
    <w:rsid w:val="00FA4322"/>
    <w:rsid w:val="00FA4D9C"/>
    <w:rsid w:val="00FB00A1"/>
    <w:rsid w:val="00FB071A"/>
    <w:rsid w:val="00FB3013"/>
    <w:rsid w:val="00FB311F"/>
    <w:rsid w:val="00FC4F51"/>
    <w:rsid w:val="00FC5054"/>
    <w:rsid w:val="00FC60A5"/>
    <w:rsid w:val="00FC6D28"/>
    <w:rsid w:val="00FD1D34"/>
    <w:rsid w:val="00FD4DB5"/>
    <w:rsid w:val="00FD51C9"/>
    <w:rsid w:val="00FD59BE"/>
    <w:rsid w:val="00FD6E75"/>
    <w:rsid w:val="00FE0663"/>
    <w:rsid w:val="00FE2CF6"/>
    <w:rsid w:val="00FE331E"/>
    <w:rsid w:val="00FE46CD"/>
    <w:rsid w:val="00FE474F"/>
    <w:rsid w:val="00FE49A9"/>
    <w:rsid w:val="00FE4AE1"/>
    <w:rsid w:val="00FE7693"/>
    <w:rsid w:val="00FF0E91"/>
    <w:rsid w:val="00FF316D"/>
    <w:rsid w:val="00FF34E4"/>
    <w:rsid w:val="00FF43B4"/>
    <w:rsid w:val="00FF5B45"/>
    <w:rsid w:val="00FF6359"/>
    <w:rsid w:val="1A982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2847"/>
  <w15:chartTrackingRefBased/>
  <w15:docId w15:val="{1EC39906-97B2-42F4-A7DF-85F4E8B9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567"/>
    <w:pPr>
      <w:ind w:left="720"/>
      <w:contextualSpacing/>
    </w:pPr>
  </w:style>
  <w:style w:type="character" w:customStyle="1" w:styleId="normaltextrun1">
    <w:name w:val="normaltextrun1"/>
    <w:basedOn w:val="Fuentedeprrafopredeter"/>
    <w:rsid w:val="009937A8"/>
  </w:style>
  <w:style w:type="paragraph" w:styleId="NormalWeb">
    <w:name w:val="Normal (Web)"/>
    <w:basedOn w:val="Normal"/>
    <w:uiPriority w:val="99"/>
    <w:semiHidden/>
    <w:unhideWhenUsed/>
    <w:rsid w:val="002400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240086"/>
    <w:rPr>
      <w:i/>
      <w:iCs/>
    </w:rPr>
  </w:style>
  <w:style w:type="paragraph" w:styleId="Textonotapie">
    <w:name w:val="footnote text"/>
    <w:basedOn w:val="Normal"/>
    <w:link w:val="TextonotapieCar"/>
    <w:uiPriority w:val="99"/>
    <w:semiHidden/>
    <w:unhideWhenUsed/>
    <w:rsid w:val="00C020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20F6"/>
    <w:rPr>
      <w:sz w:val="20"/>
      <w:szCs w:val="20"/>
    </w:rPr>
  </w:style>
  <w:style w:type="character" w:styleId="Refdenotaalpie">
    <w:name w:val="footnote reference"/>
    <w:basedOn w:val="Fuentedeprrafopredeter"/>
    <w:uiPriority w:val="99"/>
    <w:semiHidden/>
    <w:unhideWhenUsed/>
    <w:rsid w:val="00C020F6"/>
    <w:rPr>
      <w:vertAlign w:val="superscript"/>
    </w:rPr>
  </w:style>
  <w:style w:type="character" w:styleId="Hipervnculo">
    <w:name w:val="Hyperlink"/>
    <w:basedOn w:val="Fuentedeprrafopredeter"/>
    <w:uiPriority w:val="99"/>
    <w:unhideWhenUsed/>
    <w:rsid w:val="000B78AA"/>
    <w:rPr>
      <w:color w:val="0563C1" w:themeColor="hyperlink"/>
      <w:u w:val="single"/>
    </w:rPr>
  </w:style>
  <w:style w:type="character" w:styleId="Mencinsinresolver">
    <w:name w:val="Unresolved Mention"/>
    <w:basedOn w:val="Fuentedeprrafopredeter"/>
    <w:uiPriority w:val="99"/>
    <w:semiHidden/>
    <w:unhideWhenUsed/>
    <w:rsid w:val="000B78AA"/>
    <w:rPr>
      <w:color w:val="605E5C"/>
      <w:shd w:val="clear" w:color="auto" w:fill="E1DFDD"/>
    </w:rPr>
  </w:style>
  <w:style w:type="character" w:styleId="Textodelmarcadordeposicin">
    <w:name w:val="Placeholder Text"/>
    <w:basedOn w:val="Fuentedeprrafopredeter"/>
    <w:uiPriority w:val="99"/>
    <w:semiHidden/>
    <w:rsid w:val="0023360D"/>
    <w:rPr>
      <w:color w:val="808080"/>
    </w:rPr>
  </w:style>
  <w:style w:type="character" w:customStyle="1" w:styleId="normaltextrun">
    <w:name w:val="normaltextrun"/>
    <w:basedOn w:val="Fuentedeprrafopredeter"/>
    <w:rsid w:val="0077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9348">
      <w:bodyDiv w:val="1"/>
      <w:marLeft w:val="0"/>
      <w:marRight w:val="0"/>
      <w:marTop w:val="0"/>
      <w:marBottom w:val="0"/>
      <w:divBdr>
        <w:top w:val="none" w:sz="0" w:space="0" w:color="auto"/>
        <w:left w:val="none" w:sz="0" w:space="0" w:color="auto"/>
        <w:bottom w:val="none" w:sz="0" w:space="0" w:color="auto"/>
        <w:right w:val="none" w:sz="0" w:space="0" w:color="auto"/>
      </w:divBdr>
    </w:div>
    <w:div w:id="1496720931">
      <w:bodyDiv w:val="1"/>
      <w:marLeft w:val="0"/>
      <w:marRight w:val="0"/>
      <w:marTop w:val="0"/>
      <w:marBottom w:val="0"/>
      <w:divBdr>
        <w:top w:val="none" w:sz="0" w:space="0" w:color="auto"/>
        <w:left w:val="none" w:sz="0" w:space="0" w:color="auto"/>
        <w:bottom w:val="none" w:sz="0" w:space="0" w:color="auto"/>
        <w:right w:val="none" w:sz="0" w:space="0" w:color="auto"/>
      </w:divBdr>
    </w:div>
    <w:div w:id="16346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sitory.unimilitar.edu.co/bitstream/handle/10654/7795/Ar%EDculo_Metodologia%20para%20el%20seguimiento%20de%20Proyectos%20Productivos%20en%20el%20Marco%20del%20Desarrollo%20Alternativo.pdf;jsessionid=01489E93E79E95966E23884B8D2F812F?sequence=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np.gov.co/programas/inversiones-y-finanzas-publicas/Paginas/Metodologias.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aboracion.dnp.gov.co/CDT/Inversiones%20y%20finanzas%20pblicas/MGA_WEB/Manual%20Operativo%20PPoR%20PD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sitorio.cepal.org/bitstream/handle/11362/2862/S2007004_es.pdf?sequenc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A65FJVFR3NAS-1618603028-1386</_dlc_DocId>
    <_dlc_DocIdUrl xmlns="fe5c55e1-1529-428c-8c16-ada3460a0e7a">
      <Url>http://tame/_layouts/15/DocIdRedir.aspx?ID=A65FJVFR3NAS-1618603028-1386</Url>
      <Description>A65FJVFR3NAS-1618603028-1386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976A8-4A31-47C7-921F-E6FE53FF408A}"/>
</file>

<file path=customXml/itemProps2.xml><?xml version="1.0" encoding="utf-8"?>
<ds:datastoreItem xmlns:ds="http://schemas.openxmlformats.org/officeDocument/2006/customXml" ds:itemID="{C5E5FE84-965A-44A5-B137-6F191D3E4E85}"/>
</file>

<file path=customXml/itemProps3.xml><?xml version="1.0" encoding="utf-8"?>
<ds:datastoreItem xmlns:ds="http://schemas.openxmlformats.org/officeDocument/2006/customXml" ds:itemID="{DC9691D7-4F7F-4EF8-9F9E-F820C626139F}"/>
</file>

<file path=customXml/itemProps4.xml><?xml version="1.0" encoding="utf-8"?>
<ds:datastoreItem xmlns:ds="http://schemas.openxmlformats.org/officeDocument/2006/customXml" ds:itemID="{697C6692-7522-4E3F-9BE1-EFBCDB94D0CA}"/>
</file>

<file path=customXml/itemProps5.xml><?xml version="1.0" encoding="utf-8"?>
<ds:datastoreItem xmlns:ds="http://schemas.openxmlformats.org/officeDocument/2006/customXml" ds:itemID="{C8866A45-635E-4A8A-9436-175449D84BDD}"/>
</file>

<file path=docProps/app.xml><?xml version="1.0" encoding="utf-8"?>
<Properties xmlns="http://schemas.openxmlformats.org/officeDocument/2006/extended-properties" xmlns:vt="http://schemas.openxmlformats.org/officeDocument/2006/docPropsVTypes">
  <Template>Normal.dotm</Template>
  <TotalTime>137</TotalTime>
  <Pages>7</Pages>
  <Words>2479</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Jhohana Chona Pedraza</dc:creator>
  <cp:keywords/>
  <dc:description/>
  <cp:lastModifiedBy>Cesar Augusto Rojas Rojas</cp:lastModifiedBy>
  <cp:revision>138</cp:revision>
  <dcterms:created xsi:type="dcterms:W3CDTF">2021-09-06T23:15:00Z</dcterms:created>
  <dcterms:modified xsi:type="dcterms:W3CDTF">2021-10-01T17:46:00Z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8a220baa-cc6e-407e-bb07-ae4c6e900ef8</vt:lpwstr>
  </property>
</Properties>
</file>